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E1CCBD2" w:rsidR="000E0F0A" w:rsidRPr="00951906" w:rsidRDefault="000E0F0A" w:rsidP="00FD373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FD373A" w:rsidRPr="00FD373A">
        <w:rPr>
          <w:rFonts w:cs="Arial"/>
          <w:b/>
          <w:color w:val="000000"/>
        </w:rPr>
        <w:t>Contratar el servicio de elaboración e impresión de reconocimientos para el X encuentro cultural y deportivo</w:t>
      </w:r>
      <w:r w:rsidR="00FD373A">
        <w:rPr>
          <w:rFonts w:cs="Arial"/>
          <w:b/>
          <w:color w:val="000000"/>
        </w:rPr>
        <w:t xml:space="preserve"> </w:t>
      </w:r>
      <w:proofErr w:type="spellStart"/>
      <w:r w:rsidR="00FD373A" w:rsidRPr="00FD373A">
        <w:rPr>
          <w:rFonts w:cs="Arial"/>
          <w:b/>
          <w:color w:val="000000"/>
        </w:rPr>
        <w:t>Ucundinamarca</w:t>
      </w:r>
      <w:proofErr w:type="spellEnd"/>
      <w:r w:rsidR="00FD373A" w:rsidRPr="00FD373A">
        <w:rPr>
          <w:rFonts w:cs="Arial"/>
          <w:b/>
          <w:color w:val="000000"/>
        </w:rPr>
        <w:t xml:space="preserve"> </w:t>
      </w:r>
      <w:r w:rsidR="00FD373A" w:rsidRPr="00FD373A">
        <w:rPr>
          <w:rFonts w:cs="Arial"/>
          <w:b/>
          <w:color w:val="000000"/>
        </w:rPr>
        <w:t>Extensión</w:t>
      </w:r>
      <w:r w:rsidR="00FD373A" w:rsidRPr="00FD373A">
        <w:rPr>
          <w:rFonts w:cs="Arial"/>
          <w:b/>
          <w:color w:val="000000"/>
        </w:rPr>
        <w:t xml:space="preserve"> </w:t>
      </w:r>
      <w:r w:rsidR="00FD373A" w:rsidRPr="00FD373A">
        <w:rPr>
          <w:rFonts w:cs="Arial"/>
          <w:b/>
          <w:color w:val="000000"/>
        </w:rPr>
        <w:t>Facatativá</w:t>
      </w:r>
      <w:r w:rsidR="00FD373A" w:rsidRPr="00FD373A">
        <w:rPr>
          <w:rFonts w:cs="Arial"/>
          <w:b/>
          <w:color w:val="000000"/>
        </w:rPr>
        <w:t>, para el fomento de hábitos, estilos de vida saludables, y</w:t>
      </w:r>
      <w:r w:rsidR="00FD373A">
        <w:rPr>
          <w:rFonts w:cs="Arial"/>
          <w:b/>
          <w:color w:val="000000"/>
        </w:rPr>
        <w:t xml:space="preserve"> </w:t>
      </w:r>
      <w:r w:rsidR="00FD373A" w:rsidRPr="00FD373A">
        <w:rPr>
          <w:rFonts w:cs="Arial"/>
          <w:b/>
          <w:color w:val="000000"/>
        </w:rPr>
        <w:t>aprovechamiento del tiempo libre dirigido a los funcionarios, docentes y administrativos de la Universidad de</w:t>
      </w:r>
      <w:r w:rsidR="00FD373A">
        <w:rPr>
          <w:rFonts w:cs="Arial"/>
          <w:b/>
          <w:color w:val="000000"/>
        </w:rPr>
        <w:t xml:space="preserve"> Cundinamarca, Vigencia 2025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bookmarkStart w:id="2" w:name="_GoBack"/>
      <w:bookmarkEnd w:id="2"/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7BD07" w14:textId="77777777" w:rsidR="004E64D6" w:rsidRDefault="004E64D6">
      <w:r>
        <w:separator/>
      </w:r>
    </w:p>
  </w:endnote>
  <w:endnote w:type="continuationSeparator" w:id="0">
    <w:p w14:paraId="2CA5226E" w14:textId="77777777" w:rsidR="004E64D6" w:rsidRDefault="004E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4E64D6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4E64D6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49CD" w14:textId="77777777" w:rsidR="004E64D6" w:rsidRDefault="004E64D6">
      <w:r>
        <w:separator/>
      </w:r>
    </w:p>
  </w:footnote>
  <w:footnote w:type="continuationSeparator" w:id="0">
    <w:p w14:paraId="26AC9EC3" w14:textId="77777777" w:rsidR="004E64D6" w:rsidRDefault="004E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33756BD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D373A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D373A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4E64D6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1041D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9F294E"/>
    <w:rsid w:val="00A03ABD"/>
    <w:rsid w:val="00A24023"/>
    <w:rsid w:val="00A32AE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2972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YULEICA PAOLA LEON GOMEZ</cp:lastModifiedBy>
  <cp:revision>14</cp:revision>
  <cp:lastPrinted>2024-09-02T23:12:00Z</cp:lastPrinted>
  <dcterms:created xsi:type="dcterms:W3CDTF">2024-09-02T23:13:00Z</dcterms:created>
  <dcterms:modified xsi:type="dcterms:W3CDTF">2025-07-21T19:51:00Z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