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4C7583EB" w14:textId="661481E6" w:rsidR="00794B5D" w:rsidRPr="00125CD3" w:rsidRDefault="00794B5D" w:rsidP="00794B5D">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permStart w:id="1209278724" w:edGrp="everyone"/>
      <w:r>
        <w:rPr>
          <w:rFonts w:ascii="Arial" w:hAnsi="Arial" w:cs="Arial"/>
          <w:b/>
          <w:color w:val="000000" w:themeColor="text1"/>
          <w:lang w:val="es-CO"/>
        </w:rPr>
        <w:t>F-CD-293</w:t>
      </w:r>
      <w:r w:rsidRPr="00250834">
        <w:rPr>
          <w:rFonts w:ascii="Arial" w:hAnsi="Arial" w:cs="Arial"/>
          <w:bCs/>
          <w:i/>
          <w:iCs/>
          <w:color w:val="808080" w:themeColor="background1" w:themeShade="80"/>
          <w:lang w:val="es-CO"/>
        </w:rPr>
        <w:t>]</w:t>
      </w:r>
      <w:permEnd w:id="1209278724"/>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1968396626" w:edGrp="everyone"/>
      <w:r w:rsidRPr="00773E45">
        <w:rPr>
          <w:rFonts w:ascii="Arial" w:hAnsi="Arial" w:cs="Arial"/>
          <w:b/>
          <w:color w:val="000000" w:themeColor="text1"/>
          <w:lang w:val="es-CO"/>
        </w:rPr>
        <w:t>“</w:t>
      </w:r>
      <w:r w:rsidRPr="00647A42">
        <w:rPr>
          <w:rFonts w:ascii="Arial" w:hAnsi="Arial" w:cs="Arial"/>
          <w:b/>
          <w:color w:val="000000" w:themeColor="text1"/>
          <w:lang w:val="es-ES"/>
        </w:rPr>
        <w:t xml:space="preserve">CONTRATAR EL SERVICIO DE APOYO </w:t>
      </w:r>
      <w:r w:rsidRPr="00647A42">
        <w:rPr>
          <w:rFonts w:ascii="Arial" w:hAnsi="Arial" w:cs="Arial"/>
          <w:b/>
          <w:color w:val="000000" w:themeColor="text1"/>
          <w:lang w:val="es-ES"/>
        </w:rPr>
        <w:t>LOGÍSTICO, DEL</w:t>
      </w:r>
      <w:r w:rsidRPr="00647A42">
        <w:rPr>
          <w:rFonts w:ascii="Arial" w:hAnsi="Arial" w:cs="Arial"/>
          <w:b/>
          <w:color w:val="000000" w:themeColor="text1"/>
          <w:lang w:val="es-ES"/>
        </w:rPr>
        <w:t xml:space="preserve"> 1ER ENCUENTRO DE REDES TRANSLOCALES DE INTERNACIONALIZACIÓN, VIGENCIA 2025</w:t>
      </w:r>
      <w:r>
        <w:rPr>
          <w:rFonts w:ascii="Arial" w:hAnsi="Arial" w:cs="Arial"/>
          <w:b/>
          <w:color w:val="000000" w:themeColor="text1"/>
          <w:lang w:val="es-CO"/>
        </w:rPr>
        <w:t>”.</w:t>
      </w:r>
    </w:p>
    <w:permEnd w:id="1968396626"/>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6CA2B04B"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6075" w14:textId="77777777" w:rsidR="00E61281" w:rsidRDefault="00E61281" w:rsidP="00A17E1C">
      <w:r>
        <w:separator/>
      </w:r>
    </w:p>
  </w:endnote>
  <w:endnote w:type="continuationSeparator" w:id="0">
    <w:p w14:paraId="78DE263F" w14:textId="77777777" w:rsidR="00E61281" w:rsidRDefault="00E61281"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8E4B" w14:textId="77777777" w:rsidR="00E61281" w:rsidRDefault="00E61281" w:rsidP="00A17E1C">
      <w:r>
        <w:separator/>
      </w:r>
    </w:p>
  </w:footnote>
  <w:footnote w:type="continuationSeparator" w:id="0">
    <w:p w14:paraId="6000BEAE" w14:textId="77777777" w:rsidR="00E61281" w:rsidRDefault="00E61281"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736C6"/>
    <w:rsid w:val="004A432E"/>
    <w:rsid w:val="004C2646"/>
    <w:rsid w:val="0052314F"/>
    <w:rsid w:val="005535D4"/>
    <w:rsid w:val="00647A42"/>
    <w:rsid w:val="006505AA"/>
    <w:rsid w:val="00746078"/>
    <w:rsid w:val="00794752"/>
    <w:rsid w:val="00794B5D"/>
    <w:rsid w:val="009765CF"/>
    <w:rsid w:val="00A17E1C"/>
    <w:rsid w:val="00AF3411"/>
    <w:rsid w:val="00BF6124"/>
    <w:rsid w:val="00CB1648"/>
    <w:rsid w:val="00CC666B"/>
    <w:rsid w:val="00E50FAB"/>
    <w:rsid w:val="00E61281"/>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1202</Words>
  <Characters>6541</Characters>
  <Application>Microsoft Office Word</Application>
  <DocSecurity>0</DocSecurity>
  <Lines>128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JOHAN FELIPE GARNICA HERNANDEZ</cp:lastModifiedBy>
  <cp:revision>9</cp:revision>
  <dcterms:created xsi:type="dcterms:W3CDTF">2025-10-17T19:31:00Z</dcterms:created>
  <dcterms:modified xsi:type="dcterms:W3CDTF">2025-10-28T19:33:00Z</dcterms:modified>
</cp:coreProperties>
</file>