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26CD971" w14:textId="4E6A02B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EE6BBE">
        <w:rPr>
          <w:rStyle w:val="apple-converted-space"/>
          <w:rFonts w:ascii="Arial" w:hAnsi="Arial" w:cs="Arial"/>
          <w:b/>
          <w:bCs/>
          <w:lang w:val="es-CO"/>
        </w:rPr>
        <w:t xml:space="preserve"> </w:t>
      </w:r>
      <w:permStart w:id="2034269251" w:edGrp="everyone"/>
      <w:r w:rsidR="00EE6BBE" w:rsidRPr="00EE6BBE">
        <w:rPr>
          <w:rStyle w:val="apple-converted-space"/>
          <w:rFonts w:ascii="Arial" w:hAnsi="Arial" w:cs="Arial"/>
          <w:b/>
          <w:bCs/>
          <w:lang w:val="es-CO"/>
        </w:rPr>
        <w:t>F</w:t>
      </w:r>
      <w:r w:rsidR="00395F69">
        <w:rPr>
          <w:rFonts w:ascii="Arial" w:hAnsi="Arial" w:cs="Arial"/>
          <w:b/>
          <w:color w:val="000000" w:themeColor="text1"/>
          <w:lang w:val="es-CO"/>
        </w:rPr>
        <w:t>-CD-</w:t>
      </w:r>
      <w:bookmarkStart w:id="1" w:name="_Hlk211526326"/>
      <w:r w:rsidR="00EE6BBE">
        <w:rPr>
          <w:rFonts w:ascii="Arial" w:hAnsi="Arial" w:cs="Arial"/>
          <w:b/>
          <w:color w:val="000000" w:themeColor="text1"/>
          <w:lang w:val="es-CO"/>
        </w:rPr>
        <w:t>282</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470180" w:rsidRPr="00470180">
        <w:rPr>
          <w:rFonts w:ascii="Arial" w:hAnsi="Arial" w:cs="Arial"/>
          <w:b/>
          <w:color w:val="000000" w:themeColor="text1"/>
          <w:lang w:val="es-CO"/>
        </w:rPr>
        <w:t>ADQUIRIR ELEMENTOS CULTURALES DE CONSUMO PARA LOS PROCESOS APROVECHAMIENTO DEL TIEMPO LIBRE Y FORTALECIMIENTO DE LAS APTITUDES Y ACTITUDES DE LA COMUNIDAD UNIVERSITARIA.</w:t>
      </w:r>
      <w:r w:rsidR="00F16D56">
        <w:rPr>
          <w:rFonts w:ascii="Arial" w:hAnsi="Arial" w:cs="Arial"/>
          <w:b/>
          <w:color w:val="000000" w:themeColor="text1"/>
          <w:lang w:val="es-CO"/>
        </w:rPr>
        <w:t xml:space="preserve"> </w:t>
      </w:r>
      <w:permEnd w:id="362048239"/>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4262A"/>
    <w:rsid w:val="00395F69"/>
    <w:rsid w:val="003B0BF9"/>
    <w:rsid w:val="004251DE"/>
    <w:rsid w:val="00430298"/>
    <w:rsid w:val="00446E20"/>
    <w:rsid w:val="0047018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E6BBE"/>
    <w:rsid w:val="00EF0508"/>
    <w:rsid w:val="00F16D56"/>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1100</Words>
  <Characters>5952</Characters>
  <Application>Microsoft Office Word</Application>
  <DocSecurity>0</DocSecurity>
  <Lines>119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HEIDY YOHANA VALBUENA DIAZ</cp:lastModifiedBy>
  <cp:revision>17</cp:revision>
  <dcterms:created xsi:type="dcterms:W3CDTF">2025-10-17T19:31:00Z</dcterms:created>
  <dcterms:modified xsi:type="dcterms:W3CDTF">2025-12-01T17:03:00Z</dcterms:modified>
</cp:coreProperties>
</file>