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20CF3C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B0FC0" w:rsidRPr="00CB0FC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SEDE FUSAGASUGA, PARA EL SEGUNDO PERIODO ACADEMICO 2025”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4E3E42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CB0FC0" w:rsidRPr="00CB0FC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SEDE FUSAGASUGA, PARA EL SEGUNDO PERIODO ACADEMICO 2025”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818E52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CB0FC0" w:rsidRPr="00CB0FC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SEDE FUSAGASUGA, PARA EL SEGUNDO PERIODO ACADEMICO 2025”</w:t>
      </w:r>
      <w:r w:rsidR="00E4488B" w:rsidRPr="00CB0FC0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150F45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CB0FC0" w:rsidRPr="00CB0FC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SEDE FUSAGASUGA, PARA EL SEGUNDO PERIODO ACADEMICO 2025”</w:t>
      </w:r>
      <w:r w:rsidR="00E4488B" w:rsidRPr="00CB0FC0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8257A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FC0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643</Words>
  <Characters>3541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2025-07-29T21:50:00Z</dcterms:modified>
</cp:coreProperties>
</file>