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42E6E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45118" w:rsidRPr="00C56342">
        <w:rPr>
          <w:rFonts w:ascii="Arial" w:hAnsi="Arial" w:cs="Arial"/>
          <w:b/>
          <w:bCs/>
          <w:color w:val="000000"/>
        </w:rPr>
        <w:t>“CONTRATAR LA ADQUISICIÓN DE VIDRIOS Y PELÍCULAS DE SEGURIDAD PARA LA UNIVERSIDAD DE CUNDINAMARCA SEDE FUSAGASUGÁ</w:t>
      </w:r>
      <w:r w:rsidR="00E45118" w:rsidRPr="00C56342">
        <w:rPr>
          <w:rFonts w:ascii="Arial" w:hAnsi="Arial" w:cs="Arial"/>
          <w:b/>
          <w:bCs/>
        </w:rPr>
        <w:t>,</w:t>
      </w:r>
      <w:r w:rsidR="00E45118" w:rsidRPr="00C56342">
        <w:rPr>
          <w:rFonts w:ascii="Arial" w:hAnsi="Arial" w:cs="Arial"/>
          <w:b/>
          <w:bCs/>
          <w:color w:val="000000"/>
        </w:rPr>
        <w:t>”</w:t>
      </w:r>
      <w:r w:rsidR="00E45118">
        <w:rPr>
          <w:rFonts w:cs="Arial"/>
          <w:b/>
          <w:bCs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F4C7D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45118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