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E8D04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60A91" w:rsidRPr="00CA7842">
        <w:rPr>
          <w:rFonts w:cs="Arial"/>
          <w:b/>
          <w:bCs/>
          <w:sz w:val="22"/>
          <w:szCs w:val="22"/>
        </w:rPr>
        <w:t>ADQUIRIR PÓLIZA DE RESPONSABILIDAD CIVIL PARA SERVIDORES PÚBLICOS QUE MANEJAN RECURSOS DE LA UNIVERSIDAD DE CUNDINAMARCA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A7EAF70" w:rsidR="003818BC" w:rsidRPr="00FA4921" w:rsidRDefault="00C35BE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46B22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60A91" w:rsidRPr="00CA7842">
        <w:rPr>
          <w:rFonts w:cs="Arial"/>
          <w:b/>
          <w:bCs/>
          <w:sz w:val="22"/>
          <w:szCs w:val="22"/>
        </w:rPr>
        <w:t>ADQUIRIR PÓLIZA DE RESPONSABILIDAD CIVIL PARA SERVIDORES PÚBLICOS QUE MANEJAN RECURSOS DE LA UNIVERSIDAD DE CUNDINAMARCA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D36B6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0A91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795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BED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46</cp:revision>
  <cp:lastPrinted>2020-06-14T00:10:00Z</cp:lastPrinted>
  <dcterms:created xsi:type="dcterms:W3CDTF">2022-09-02T21:33:00Z</dcterms:created>
  <dcterms:modified xsi:type="dcterms:W3CDTF">2025-05-19T23:14:00Z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