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FB882A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C4D91" w:rsidRPr="00BF01DD">
        <w:rPr>
          <w:rFonts w:ascii="Arial" w:hAnsi="Arial" w:cs="Arial"/>
          <w:b/>
          <w:bCs/>
          <w:i/>
          <w:iCs/>
          <w:color w:val="000000"/>
        </w:rPr>
        <w:t>“REALIZAR EL MANTENIMIENTO PREVENTIVO Y CORRECTIVO DEL ESTADO DEL AGUA Y DE LOS MOTORES, BOMBAS Y DEMÁS ELEMENTOS EN GENERAL QUE COMPONEN EL SISTEMA DE RECIRCULACIÓN Y PURIFICACIÓN DEL AGUA DE LAS PISCINAS UBICADAS AL INTERIOR DEL CAD, CONFORMIDAD CON LA NORMATIVIDAD VIGENTE”</w:t>
      </w:r>
      <w:r w:rsidR="00CC4D91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C4C5C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911DF"/>
    <w:rsid w:val="00BB11A0"/>
    <w:rsid w:val="00CC4D91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2917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2025-02-05T22:40:00Z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