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89BD64D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A7E03">
        <w:rPr>
          <w:rFonts w:cs="Arial"/>
          <w:b/>
          <w:sz w:val="22"/>
          <w:szCs w:val="14"/>
          <w:lang w:eastAsia="ja-JP"/>
        </w:rPr>
        <w:t>ADQUIRIR CERCA ELÉCTRICA SOLAR PARA OPTIMIZAR LA PRODUCCIÓN SOSTENIBLE DE BOVINOS LECHEROS Y FORTALECER LA FORMACIÓN EN ZOOTECNIA DE LA UNIVERSIDAD D</w:t>
      </w:r>
      <w:r w:rsidR="001A7E03">
        <w:rPr>
          <w:rFonts w:cs="Arial"/>
          <w:b/>
          <w:sz w:val="22"/>
          <w:szCs w:val="14"/>
          <w:lang w:eastAsia="ja-JP"/>
        </w:rPr>
        <w:t>E CUNDINAMARCA,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0F48C9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1A7E03">
              <w:rPr>
                <w:rFonts w:ascii="Arial" w:hAnsi="Arial" w:cs="Arial"/>
                <w:sz w:val="22"/>
                <w:szCs w:val="22"/>
              </w:rPr>
              <w:t>061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2C1A55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A7E03">
        <w:rPr>
          <w:rFonts w:ascii="Arial" w:hAnsi="Arial" w:cs="Arial"/>
          <w:b/>
          <w:sz w:val="22"/>
          <w:szCs w:val="14"/>
          <w:lang w:eastAsia="ja-JP"/>
        </w:rPr>
        <w:t>ADQUIRIR CERCA ELÉCTRICA SOLAR PARA OPTIMIZAR LA PRODUCCIÓN SOSTENIBLE DE BOVINOS LECHEROS Y FORTALECER LA FORMACIÓN EN ZOOTECNIA DE LA UNIVERSIDAD D</w:t>
      </w:r>
      <w:r w:rsidR="001A7E03">
        <w:rPr>
          <w:rFonts w:ascii="Arial" w:hAnsi="Arial" w:cs="Arial"/>
          <w:b/>
          <w:sz w:val="22"/>
          <w:szCs w:val="14"/>
          <w:lang w:eastAsia="ja-JP"/>
        </w:rPr>
        <w:t>E CUNDINAMARCA,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8745B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315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27C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A7E03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34D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F1A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576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54FE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4872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717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6ed4b2c1-f718-43f2-9ddf-db70b4d73d90"/>
    <ds:schemaRef ds:uri="7e2d49d9-8afc-475d-a6e5-d1a396dd8600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FBC67E-0F13-4B82-9C31-A4744473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10</cp:revision>
  <cp:lastPrinted>2020-06-14T00:10:00Z</cp:lastPrinted>
  <dcterms:created xsi:type="dcterms:W3CDTF">2024-03-01T15:01:00Z</dcterms:created>
  <dcterms:modified xsi:type="dcterms:W3CDTF">2024-11-22T19:59:00Z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