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049EC0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27F1">
        <w:rPr>
          <w:rFonts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2A4155" w:rsidR="003818BC" w:rsidRPr="00D65DF0" w:rsidRDefault="00615FB9" w:rsidP="008F27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D427C">
              <w:rPr>
                <w:rFonts w:ascii="Arial" w:hAnsi="Arial" w:cs="Arial"/>
                <w:sz w:val="22"/>
                <w:szCs w:val="22"/>
              </w:rPr>
              <w:t>0</w:t>
            </w:r>
            <w:r w:rsidR="008F27F1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1012F9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27F1">
        <w:rPr>
          <w:rFonts w:ascii="Arial" w:hAnsi="Arial" w:cs="Arial"/>
          <w:b/>
          <w:sz w:val="22"/>
          <w:szCs w:val="14"/>
          <w:lang w:eastAsia="ja-JP"/>
        </w:rPr>
        <w:t>CONTRATAR SERVICIOS DE MANTENIMIENTO Y ADECUACIÓN A TODO COSTO DE LAS UNIDADES PRODUCTIVAS EN LAS INSTALACIONES DE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29432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27F1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6ed4b2c1-f718-43f2-9ddf-db70b4d73d9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2d49d9-8afc-475d-a6e5-d1a396dd8600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A14236-3FAB-41E4-822E-F03DEE1E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2024-10-25T14:31:00Z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