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CB7F5C9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4852F4" w:rsidRPr="004852F4">
        <w:rPr>
          <w:lang w:val="es-CO"/>
        </w:rPr>
        <w:t>Adquirir paneles para la exhibición de las exposiciones del Centro de Gestión del Conocimiento y aprendizaje (CGCA) y Bienestar Universitario de la Universidad de Cundinamarca extensión Chía y Zipaquirá 2024</w:t>
      </w:r>
      <w:r w:rsidR="00ED3F95" w:rsidRPr="0073178E">
        <w:rPr>
          <w:lang w:val="es-CO"/>
        </w:rPr>
        <w:t>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61ABF9" w:rsidR="003818BC" w:rsidRPr="00DF2CDD" w:rsidRDefault="00C67D0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CH-CD-024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188855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67D0A" w:rsidRPr="00C67D0A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Adquirir paneles para la exhibición de las exposiciones del Centro de Gestión del Conocimiento y aprendizaje (CGCA) y Bienestar Universitario de la Universidad de Cundinamarca extensión Chía y Zipaquirá 2024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5C7B6" w14:textId="77777777" w:rsidR="00BC2B7B" w:rsidRDefault="00BC2B7B" w:rsidP="001343DB">
      <w:r>
        <w:separator/>
      </w:r>
    </w:p>
  </w:endnote>
  <w:endnote w:type="continuationSeparator" w:id="0">
    <w:p w14:paraId="4451D2B4" w14:textId="77777777" w:rsidR="00BC2B7B" w:rsidRDefault="00BC2B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A4761" w14:textId="77777777" w:rsidR="00BC2B7B" w:rsidRDefault="00BC2B7B" w:rsidP="001343DB">
      <w:r>
        <w:separator/>
      </w:r>
    </w:p>
  </w:footnote>
  <w:footnote w:type="continuationSeparator" w:id="0">
    <w:p w14:paraId="3CFBC732" w14:textId="77777777" w:rsidR="00BC2B7B" w:rsidRDefault="00BC2B7B" w:rsidP="001343DB">
      <w:r>
        <w:continuationSeparator/>
      </w:r>
    </w:p>
  </w:footnote>
  <w:footnote w:type="continuationNotice" w:id="1">
    <w:p w14:paraId="34462196" w14:textId="77777777" w:rsidR="00BC2B7B" w:rsidRDefault="00BC2B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C86F0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282E1A-DA85-4428-B16F-8BF6C04A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1065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28</cp:revision>
  <cp:lastPrinted>2020-06-14T00:10:00Z</cp:lastPrinted>
  <dcterms:created xsi:type="dcterms:W3CDTF">2022-09-02T21:33:00Z</dcterms:created>
  <dcterms:modified xsi:type="dcterms:W3CDTF">2024-07-19T19:57:00Z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