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3F3A029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 w:rsidRPr="003515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3578C6" w:rsidRPr="003578C6">
        <w:rPr>
          <w:rFonts w:ascii="Arial" w:eastAsiaTheme="minorHAnsi" w:hAnsi="Arial" w:cs="Arial"/>
          <w:b/>
          <w:sz w:val="21"/>
          <w:szCs w:val="21"/>
          <w:lang w:val="es-419"/>
        </w:rPr>
        <w:t>CONTRATAR EL SERVICIO DE PRODUCCIÓN MUSICAL QUE INCLUYA EDICIÓN, MASTERIZACIÓN Y GRABACIÓN NECESARIO PARA EL DESARROLLO DE LAS ACTIVIDADES DEL PROYECTO LA RUMBA CRIOLLA AL ESTILO DE EMILIO SIERRA DESDE EL CONTEXTO ACADÉMICO Y CREATIVO, FACULTAD DE CIENCIAS SOCIALES HUMANIDADES Y CIENCIAS POLÍTICAS, PROGRAMA MÚSICA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578C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154E"/>
    <w:rsid w:val="00352FC1"/>
    <w:rsid w:val="00354E9B"/>
    <w:rsid w:val="0035640F"/>
    <w:rsid w:val="003578C6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179CF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f3228f-11cd-4ac2-9316-5170767e72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8</cp:revision>
  <cp:lastPrinted>2021-11-12T04:24:00Z</cp:lastPrinted>
  <dcterms:created xsi:type="dcterms:W3CDTF">2023-08-01T21:07:00Z</dcterms:created>
  <dcterms:modified xsi:type="dcterms:W3CDTF">2023-10-11T21:12:00Z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