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de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3AC3680C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Diligencia con X el campo en </w:t>
            </w:r>
            <w:r w:rsidR="004E0368">
              <w:rPr>
                <w:rFonts w:ascii="Arial" w:hAnsi="Arial" w:cs="Arial"/>
              </w:rPr>
              <w:t>el caso que aplique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D71C25B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</w:t>
      </w:r>
      <w:r>
        <w:rPr>
          <w:rFonts w:ascii="Arial" w:hAnsi="Arial" w:cs="Arial"/>
        </w:rPr>
        <w:t xml:space="preserve"> en caso que aplique</w:t>
      </w:r>
      <w:r w:rsidRPr="00E15B7A">
        <w:rPr>
          <w:rFonts w:ascii="Arial" w:hAnsi="Arial" w:cs="Arial"/>
        </w:rPr>
        <w:t>.</w:t>
      </w:r>
    </w:p>
    <w:p w14:paraId="0039EC43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</w:p>
    <w:p w14:paraId="49297997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2:</w:t>
      </w:r>
      <w:r w:rsidRPr="00E1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otorgará el puntaje del incentivo a la industria nacional, cuando el representante legal certifique a través de su firma el presente documento.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988E2" w14:textId="77777777" w:rsidR="004E60D1" w:rsidRDefault="004E60D1" w:rsidP="00D239C7">
      <w:r>
        <w:separator/>
      </w:r>
    </w:p>
  </w:endnote>
  <w:endnote w:type="continuationSeparator" w:id="0">
    <w:p w14:paraId="03F2F206" w14:textId="77777777" w:rsidR="004E60D1" w:rsidRDefault="004E60D1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D1D1" w14:textId="77777777" w:rsidR="004E60D1" w:rsidRDefault="004E60D1" w:rsidP="00D239C7">
      <w:r>
        <w:separator/>
      </w:r>
    </w:p>
  </w:footnote>
  <w:footnote w:type="continuationSeparator" w:id="0">
    <w:p w14:paraId="099C338A" w14:textId="77777777" w:rsidR="004E60D1" w:rsidRDefault="004E60D1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A2342D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4E0368"/>
    <w:rsid w:val="004E60D1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96774-2311-406B-B92D-CC1F46BE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2022-03-24T23:01:00Z</dcterms:created>
  <dcterms:modified xsi:type="dcterms:W3CDTF">2022-03-24T23:01:00Z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