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EE4941C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9E3CD9" w:rsidRPr="009E3CD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SERVICIO DE </w:t>
      </w:r>
      <w:bookmarkStart w:id="2" w:name="_GoBack"/>
      <w:bookmarkEnd w:id="2"/>
      <w:r w:rsidR="009E3CD9" w:rsidRPr="009E3CD9">
        <w:rPr>
          <w:rFonts w:ascii="Arial" w:hAnsi="Arial" w:cs="Arial"/>
          <w:b/>
          <w:sz w:val="22"/>
          <w:szCs w:val="22"/>
          <w:bdr w:val="none" w:sz="0" w:space="0" w:color="auto" w:frame="1"/>
        </w:rPr>
        <w:t>PRODUCCIÓN Y TRANSMISIÓN DEL PROGRAMA DE TELEVISION: UCUNDINAMARCA GENERACIÓN SIGLO 21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0A1031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9E3CD9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84EC4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9E3CD9" w:rsidRPr="009E3CD9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PRODUCCIÓN Y TRANSMISIÓN DEL PROGRAMA DE TELEVISION: UCUNDINAMARCA GENERACIÓN SIGLO 21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004ED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CD9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749DB-D594-4A83-8780-0AD6D145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18</cp:revision>
  <cp:lastPrinted>2020-06-14T00:10:00Z</cp:lastPrinted>
  <dcterms:created xsi:type="dcterms:W3CDTF">2021-07-23T17:03:00Z</dcterms:created>
  <dcterms:modified xsi:type="dcterms:W3CDTF">2022-03-15T21:56:00Z</dcterms:modified>
</cp:coreProperties>
</file>