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6E6186E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669EA" w:rsidRPr="007669EA">
        <w:rPr>
          <w:rFonts w:cs="Arial"/>
          <w:b/>
          <w:bCs/>
          <w:sz w:val="22"/>
          <w:szCs w:val="22"/>
          <w:lang w:eastAsia="ja-JP"/>
        </w:rPr>
        <w:t>SERVICIO DE MANTENIMIENTO PARA LA ENERGIZACIÓN FINAL DE LA BIBLIOTECA SEDE FUSAGASUGÁ</w:t>
      </w:r>
      <w:r w:rsidR="00C50718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9BD2748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7669EA">
              <w:rPr>
                <w:rFonts w:ascii="Arial" w:hAnsi="Arial" w:cs="Arial"/>
                <w:sz w:val="22"/>
                <w:szCs w:val="22"/>
              </w:rPr>
              <w:t>299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B07449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669EA" w:rsidRPr="007669EA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SERVICIO DE MANTENIMIENTO PARA LA ENERGIZACIÓN FINAL DE LA BIBLIOTECA SEDE FUSAGASUGÁ</w:t>
      </w:r>
      <w:r w:rsidR="006E1CC2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F0F223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9EA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A4D22-4D34-463E-832F-959425978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957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3</cp:revision>
  <cp:lastPrinted>2020-06-14T00:10:00Z</cp:lastPrinted>
  <dcterms:created xsi:type="dcterms:W3CDTF">2021-10-20T20:12:00Z</dcterms:created>
  <dcterms:modified xsi:type="dcterms:W3CDTF">2021-10-25T21:41:00Z</dcterms:modified>
</cp:coreProperties>
</file>