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206A95E7" w14:textId="77777777" w:rsidR="00433A51" w:rsidRPr="00433A51" w:rsidRDefault="00227F56" w:rsidP="00433A51">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433A51" w:rsidRPr="00433A51">
        <w:rPr>
          <w:rFonts w:ascii="Arial" w:hAnsi="Arial" w:cs="Arial"/>
          <w:b/>
          <w:sz w:val="22"/>
          <w:szCs w:val="22"/>
        </w:rPr>
        <w:t>DIGITALIZACIÓN DE LOS ARCHIVOS DE LA SECCIONAL DE UBATÉ LOS DOCUMENTOS DE NOMINAS, APORTES DE PENSIÓN</w:t>
      </w:r>
    </w:p>
    <w:p w14:paraId="05CBE791" w14:textId="3F2042E0" w:rsidR="00227F56" w:rsidRPr="00E15B7A" w:rsidRDefault="00433A51" w:rsidP="00433A51">
      <w:pPr>
        <w:jc w:val="both"/>
        <w:rPr>
          <w:rStyle w:val="apple-converted-space"/>
          <w:rFonts w:ascii="Arial" w:eastAsia="Arial" w:hAnsi="Arial" w:cs="Arial"/>
          <w:sz w:val="22"/>
          <w:szCs w:val="22"/>
        </w:rPr>
      </w:pPr>
      <w:r w:rsidRPr="00433A51">
        <w:rPr>
          <w:rFonts w:ascii="Arial" w:hAnsi="Arial" w:cs="Arial"/>
          <w:b/>
          <w:sz w:val="22"/>
          <w:szCs w:val="22"/>
        </w:rPr>
        <w:t>Y HOJAS DE VIDA Y LOS DOCUMENTOS DE ADMISIONES Y REGISTROS LAS ACTAS, REGISTROS ACADÉMICOS QUE SE</w:t>
      </w:r>
      <w:r>
        <w:rPr>
          <w:rFonts w:ascii="Arial" w:hAnsi="Arial" w:cs="Arial"/>
          <w:b/>
          <w:sz w:val="22"/>
          <w:szCs w:val="22"/>
        </w:rPr>
        <w:t xml:space="preserve"> </w:t>
      </w:r>
      <w:r w:rsidRPr="00433A51">
        <w:rPr>
          <w:rFonts w:ascii="Arial" w:hAnsi="Arial" w:cs="Arial"/>
          <w:b/>
          <w:sz w:val="22"/>
          <w:szCs w:val="22"/>
        </w:rPr>
        <w:t>ENCUENTRAN EN LIBROS Y HOJAS DE VIDA DE LOS ESTUDIANTES, DE LA SEDE DE FUSAGASUGÁ.</w:t>
      </w:r>
      <w:r w:rsidR="00227F56" w:rsidRPr="00E15B7A">
        <w:rPr>
          <w:rFonts w:ascii="Arial" w:hAnsi="Arial" w:cs="Arial"/>
          <w:b/>
          <w:sz w:val="22"/>
          <w:szCs w:val="22"/>
        </w:rPr>
        <w:t>”</w:t>
      </w:r>
      <w:r w:rsidR="00134FB5">
        <w:rPr>
          <w:rFonts w:ascii="Arial" w:hAnsi="Arial" w:cs="Arial"/>
          <w:b/>
          <w:sz w:val="22"/>
          <w:szCs w:val="22"/>
        </w:rPr>
        <w:t xml:space="preserve">, </w:t>
      </w:r>
      <w:r w:rsidR="00227F56"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49A02526" w:rsidR="00227F56" w:rsidRPr="00E15B7A" w:rsidRDefault="00227F56" w:rsidP="00433A51">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433A51" w:rsidRPr="00433A51">
        <w:rPr>
          <w:rFonts w:ascii="Arial" w:hAnsi="Arial" w:cs="Arial"/>
          <w:b/>
          <w:sz w:val="22"/>
          <w:szCs w:val="22"/>
        </w:rPr>
        <w:t>DIGITALIZACIÓN DE LOS ARCHIVOS DE LA SECCIONAL DE UBATÉ LOS DOCUMENTOS DE NOMINAS, APORTES DE PENSIÓN</w:t>
      </w:r>
      <w:r w:rsidR="00433A51">
        <w:rPr>
          <w:rFonts w:ascii="Arial" w:hAnsi="Arial" w:cs="Arial"/>
          <w:b/>
          <w:sz w:val="22"/>
          <w:szCs w:val="22"/>
        </w:rPr>
        <w:t xml:space="preserve"> </w:t>
      </w:r>
      <w:r w:rsidR="00433A51" w:rsidRPr="00433A51">
        <w:rPr>
          <w:rFonts w:ascii="Arial" w:hAnsi="Arial" w:cs="Arial"/>
          <w:b/>
          <w:sz w:val="22"/>
          <w:szCs w:val="22"/>
        </w:rPr>
        <w:t>Y HOJAS DE VIDA Y LOS DOCUMENTOS DE ADMISIONES Y REGISTROS LAS ACTAS, REGISTROS ACADÉMICOS QUE SE</w:t>
      </w:r>
      <w:r w:rsidR="00433A51">
        <w:rPr>
          <w:rFonts w:ascii="Arial" w:hAnsi="Arial" w:cs="Arial"/>
          <w:b/>
          <w:sz w:val="22"/>
          <w:szCs w:val="22"/>
        </w:rPr>
        <w:t xml:space="preserve"> </w:t>
      </w:r>
      <w:r w:rsidR="00433A51" w:rsidRPr="00433A51">
        <w:rPr>
          <w:rFonts w:ascii="Arial" w:hAnsi="Arial" w:cs="Arial"/>
          <w:b/>
          <w:sz w:val="22"/>
          <w:szCs w:val="22"/>
        </w:rPr>
        <w:t>ENCUENTRAN EN LIBROS Y HOJAS DE VIDA DE LOS ESTUDIANTES, DE LA SEDE DE FUSAGASUGÁ.</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341BFA6A"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433A51" w:rsidRPr="00433A51">
        <w:rPr>
          <w:rFonts w:ascii="Arial" w:hAnsi="Arial" w:cs="Arial"/>
          <w:b/>
          <w:sz w:val="22"/>
          <w:szCs w:val="22"/>
          <w:lang w:val="es-CO"/>
        </w:rPr>
        <w:t>DIGITALIZACIÓN DE LOS ARCHIVOS DE LA SECCIONAL DE UBATÉ LOS DOCUMENTOS DE NOMINAS, APORTES DE PENSIÓN Y HOJAS DE VIDA Y LOS DOCUMENTOS DE ADMISIONES Y REGISTROS LAS ACTAS, REGISTROS ACADÉMICOS QUE SE</w:t>
      </w:r>
      <w:r w:rsidR="00433A51">
        <w:rPr>
          <w:rFonts w:ascii="Arial" w:hAnsi="Arial" w:cs="Arial"/>
          <w:b/>
          <w:sz w:val="22"/>
          <w:szCs w:val="22"/>
          <w:lang w:val="es-CO"/>
        </w:rPr>
        <w:t xml:space="preserve"> </w:t>
      </w:r>
      <w:r w:rsidR="00433A51" w:rsidRPr="00433A51">
        <w:rPr>
          <w:rFonts w:ascii="Arial" w:hAnsi="Arial" w:cs="Arial"/>
          <w:b/>
          <w:sz w:val="22"/>
          <w:szCs w:val="22"/>
          <w:lang w:val="es-CO"/>
        </w:rPr>
        <w:t>ENCUENTRAN EN LIBROS Y HOJAS DE VIDA DE LOS ESTUDIANTES, DE LA SEDE DE FUSAGASUGÁ.</w:t>
      </w:r>
      <w:r w:rsidRPr="00433A51">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453EE2DC"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433A51" w:rsidRPr="00433A51">
        <w:rPr>
          <w:rFonts w:ascii="Arial" w:hAnsi="Arial" w:cs="Arial"/>
          <w:b/>
          <w:sz w:val="22"/>
          <w:szCs w:val="22"/>
          <w:lang w:val="es-CO"/>
        </w:rPr>
        <w:t>DIGITALIZACIÓN DE LOS ARCHIVOS DE LA SECCIONAL DE UBATÉ LOS DOCUMENTOS DE NOMINAS, APORTES DE PENSIÓN Y HOJAS DE VIDA Y LOS DOCUMENTOS DE ADMISIONES Y REGISTROS LAS ACTAS, REGISTROS ACADÉMICOS QUE SE</w:t>
      </w:r>
      <w:r w:rsidR="00433A51">
        <w:rPr>
          <w:rFonts w:ascii="Arial" w:hAnsi="Arial" w:cs="Arial"/>
          <w:b/>
          <w:sz w:val="22"/>
          <w:szCs w:val="22"/>
          <w:lang w:val="es-CO"/>
        </w:rPr>
        <w:t xml:space="preserve"> </w:t>
      </w:r>
      <w:r w:rsidR="00433A51" w:rsidRPr="00433A51">
        <w:rPr>
          <w:rFonts w:ascii="Arial" w:hAnsi="Arial" w:cs="Arial"/>
          <w:b/>
          <w:sz w:val="22"/>
          <w:szCs w:val="22"/>
          <w:lang w:val="es-CO"/>
        </w:rPr>
        <w:t>ENCUENTRAN EN LIBROS Y HOJAS DE VIDA DE LOS ESTUDIANTES, DE LA SEDE DE FUSAGASUGÁ.</w:t>
      </w:r>
      <w:r w:rsidRPr="00433A51">
        <w:rPr>
          <w:rFonts w:ascii="Arial" w:hAnsi="Arial" w:cs="Arial"/>
          <w:b/>
          <w:sz w:val="22"/>
          <w:szCs w:val="22"/>
        </w:rPr>
        <w:t>”</w:t>
      </w:r>
      <w:r w:rsidRPr="00433A51">
        <w:rPr>
          <w:rFonts w:ascii="Arial" w:hAnsi="Arial" w:cs="Arial"/>
          <w:b/>
          <w:sz w:val="22"/>
          <w:szCs w:val="22"/>
          <w:lang w:val="es-CO"/>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2EB0837A"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Pr="00433A51">
        <w:rPr>
          <w:rFonts w:ascii="Arial" w:hAnsi="Arial" w:cs="Arial"/>
          <w:b/>
          <w:sz w:val="22"/>
          <w:szCs w:val="22"/>
        </w:rPr>
        <w:t>“</w:t>
      </w:r>
      <w:r w:rsidR="00433A51" w:rsidRPr="00433A51">
        <w:rPr>
          <w:rFonts w:ascii="Arial" w:hAnsi="Arial" w:cs="Arial"/>
          <w:b/>
          <w:sz w:val="22"/>
          <w:szCs w:val="22"/>
          <w:lang w:val="es-CO"/>
        </w:rPr>
        <w:t>DIGITALIZACIÓN DE LOS ARCHIVOS DE LA SECCIONAL DE UBATÉ LOS DOCUMENTOS DE NOMINAS, APORTES DE PENSIÓN Y HOJAS DE VIDA Y LOS DOCUMENTOS DE ADMISIONES Y REGISTROS LAS ACTAS, REGISTROS ACADÉMICOS QUE SE</w:t>
      </w:r>
      <w:r w:rsidR="00433A51">
        <w:rPr>
          <w:rFonts w:ascii="Arial" w:hAnsi="Arial" w:cs="Arial"/>
          <w:b/>
          <w:sz w:val="22"/>
          <w:szCs w:val="22"/>
          <w:lang w:val="es-CO"/>
        </w:rPr>
        <w:t xml:space="preserve"> </w:t>
      </w:r>
      <w:r w:rsidR="00433A51" w:rsidRPr="00433A51">
        <w:rPr>
          <w:rFonts w:ascii="Arial" w:hAnsi="Arial" w:cs="Arial"/>
          <w:b/>
          <w:sz w:val="22"/>
          <w:szCs w:val="22"/>
          <w:lang w:val="es-CO"/>
        </w:rPr>
        <w:t>ENCUENTRAN EN LIBROS Y HOJAS DE VIDA DE LOS ESTUDIANTES, DE LA SEDE DE FUSAGASUGÁ.</w:t>
      </w:r>
      <w:r w:rsidRPr="00433A51">
        <w:rPr>
          <w:rFonts w:ascii="Arial" w:hAnsi="Arial" w:cs="Arial"/>
          <w:b/>
          <w:sz w:val="22"/>
          <w:szCs w:val="22"/>
        </w:rPr>
        <w:t xml:space="preserve">” </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E15B7A">
        <w:rPr>
          <w:rStyle w:val="apple-converted-space"/>
          <w:rFonts w:ascii="Arial" w:eastAsia="Arial" w:hAnsi="Arial" w:cs="Arial"/>
          <w:sz w:val="22"/>
          <w:szCs w:val="22"/>
        </w:rPr>
        <w:lastRenderedPageBreak/>
        <w:t>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0" w:name="_Toc458613352"/>
      <w:bookmarkStart w:id="1" w:name="_Toc458616083"/>
      <w:r w:rsidRPr="000B6229">
        <w:rPr>
          <w:rFonts w:ascii="Arial" w:hAnsi="Arial" w:cs="Arial"/>
          <w:b/>
          <w:bCs/>
          <w:sz w:val="22"/>
          <w:szCs w:val="22"/>
        </w:rPr>
        <w:t xml:space="preserve">ANEXO No. </w:t>
      </w:r>
      <w:bookmarkEnd w:id="0"/>
      <w:bookmarkEnd w:id="1"/>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566666B4"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sz w:val="22"/>
          <w:szCs w:val="22"/>
        </w:rPr>
        <w:t xml:space="preserve"> </w:t>
      </w:r>
      <w:r w:rsidRPr="000B6229">
        <w:rPr>
          <w:rFonts w:ascii="Arial" w:hAnsi="Arial" w:cs="Arial"/>
          <w:b/>
          <w:sz w:val="22"/>
          <w:szCs w:val="22"/>
        </w:rPr>
        <w:t>“</w:t>
      </w:r>
      <w:r w:rsidR="00433A51" w:rsidRPr="00433A51">
        <w:rPr>
          <w:rFonts w:ascii="Arial" w:hAnsi="Arial" w:cs="Arial"/>
          <w:b/>
          <w:sz w:val="22"/>
          <w:szCs w:val="22"/>
        </w:rPr>
        <w:t>DIGITALIZACIÓN DE LOS ARCHIVOS DE LA SECCIONAL DE UBATÉ LOS DOCUMENTOS DE NOMINAS, APORTES DE PENSIÓN</w:t>
      </w:r>
      <w:r w:rsidR="00433A51">
        <w:rPr>
          <w:rFonts w:ascii="Arial" w:hAnsi="Arial" w:cs="Arial"/>
          <w:b/>
          <w:sz w:val="22"/>
          <w:szCs w:val="22"/>
        </w:rPr>
        <w:t xml:space="preserve"> </w:t>
      </w:r>
      <w:r w:rsidR="00433A51" w:rsidRPr="00433A51">
        <w:rPr>
          <w:rFonts w:ascii="Arial" w:hAnsi="Arial" w:cs="Arial"/>
          <w:b/>
          <w:sz w:val="22"/>
          <w:szCs w:val="22"/>
        </w:rPr>
        <w:t>Y HOJAS DE VIDA Y LOS DOCUMENTOS DE ADMISIONES Y REGISTROS LAS ACTAS, REGISTROS ACADÉMICOS QUE SE</w:t>
      </w:r>
      <w:r w:rsidR="00433A51">
        <w:rPr>
          <w:rFonts w:ascii="Arial" w:hAnsi="Arial" w:cs="Arial"/>
          <w:b/>
          <w:sz w:val="22"/>
          <w:szCs w:val="22"/>
        </w:rPr>
        <w:t xml:space="preserve"> </w:t>
      </w:r>
      <w:r w:rsidR="00433A51" w:rsidRPr="00433A51">
        <w:rPr>
          <w:rFonts w:ascii="Arial" w:hAnsi="Arial" w:cs="Arial"/>
          <w:b/>
          <w:sz w:val="22"/>
          <w:szCs w:val="22"/>
          <w:lang w:val="es-CO"/>
        </w:rPr>
        <w:t>ENCUENTRAN EN LIBROS Y HOJAS DE VIDA DE LOS ESTUDIANTES, DE LA SEDE DE FUSAGASUGÁ.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29F10394" w14:textId="20E77059" w:rsidR="00227F56" w:rsidRPr="00E15B7A" w:rsidRDefault="00134FB5" w:rsidP="00227F56">
      <w:pPr>
        <w:pStyle w:val="Cuerpo"/>
        <w:jc w:val="center"/>
        <w:rPr>
          <w:rStyle w:val="apple-converted-space"/>
          <w:rFonts w:ascii="Arial" w:hAnsi="Arial" w:cs="Arial"/>
          <w:b/>
          <w:bCs/>
          <w:sz w:val="22"/>
          <w:szCs w:val="22"/>
          <w:lang w:val="pt-PT"/>
        </w:rPr>
      </w:pPr>
      <w:r>
        <w:rPr>
          <w:rStyle w:val="apple-converted-space"/>
          <w:rFonts w:ascii="Arial" w:hAnsi="Arial" w:cs="Arial"/>
          <w:b/>
          <w:sz w:val="22"/>
          <w:szCs w:val="22"/>
          <w:lang w:val="pt-PT"/>
        </w:rPr>
        <w:t>ANEXO No. 0</w:t>
      </w:r>
      <w:r w:rsidR="00063CFC">
        <w:rPr>
          <w:rStyle w:val="apple-converted-space"/>
          <w:rFonts w:ascii="Arial" w:hAnsi="Arial" w:cs="Arial"/>
          <w:b/>
          <w:sz w:val="22"/>
          <w:szCs w:val="22"/>
          <w:lang w:val="pt-PT"/>
        </w:rPr>
        <w:t>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lastRenderedPageBreak/>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00134FB5">
        <w:rPr>
          <w:rStyle w:val="apple-converted-space"/>
          <w:rFonts w:ascii="Arial" w:hAnsi="Arial" w:cs="Arial"/>
          <w:b/>
          <w:sz w:val="22"/>
          <w:szCs w:val="22"/>
          <w:lang w:val="pt-PT"/>
        </w:rPr>
        <w:t>0</w:t>
      </w:r>
      <w:r w:rsidR="00063CFC">
        <w:rPr>
          <w:rStyle w:val="apple-converted-space"/>
          <w:rFonts w:ascii="Arial" w:hAnsi="Arial" w:cs="Arial"/>
          <w:b/>
          <w:sz w:val="22"/>
          <w:szCs w:val="22"/>
          <w:lang w:val="pt-PT"/>
        </w:rPr>
        <w:t>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7EC18B3"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33A51" w:rsidRPr="00433A51">
        <w:rPr>
          <w:rFonts w:ascii="Arial" w:hAnsi="Arial" w:cs="Arial"/>
          <w:b/>
          <w:sz w:val="22"/>
          <w:szCs w:val="22"/>
        </w:rPr>
        <w:t>DIGITALIZACIÓN DE LOS ARCHIVOS DE LA SECCIONAL DE UBATÉ LOS DOCUMENTOS DE NOMINAS, APORTES DE PENSIÓN</w:t>
      </w:r>
      <w:r w:rsidR="00433A51">
        <w:rPr>
          <w:rFonts w:ascii="Arial" w:hAnsi="Arial" w:cs="Arial"/>
          <w:b/>
          <w:sz w:val="22"/>
          <w:szCs w:val="22"/>
        </w:rPr>
        <w:t xml:space="preserve"> </w:t>
      </w:r>
      <w:r w:rsidR="00433A51" w:rsidRPr="00433A51">
        <w:rPr>
          <w:rFonts w:ascii="Arial" w:hAnsi="Arial" w:cs="Arial"/>
          <w:b/>
          <w:sz w:val="22"/>
          <w:szCs w:val="22"/>
        </w:rPr>
        <w:t>Y HOJAS DE VIDA Y LOS DOCUMENTOS DE ADMISIONES Y REGISTROS LAS ACTAS, REGISTROS ACADÉMICOS QUE SE</w:t>
      </w:r>
      <w:r w:rsidR="00433A51">
        <w:rPr>
          <w:rFonts w:ascii="Arial" w:hAnsi="Arial" w:cs="Arial"/>
          <w:b/>
          <w:sz w:val="22"/>
          <w:szCs w:val="22"/>
        </w:rPr>
        <w:t xml:space="preserve"> </w:t>
      </w:r>
      <w:r w:rsidR="00433A51" w:rsidRPr="00433A51">
        <w:rPr>
          <w:rFonts w:ascii="Arial" w:hAnsi="Arial" w:cs="Arial"/>
          <w:b/>
          <w:sz w:val="22"/>
          <w:szCs w:val="22"/>
        </w:rPr>
        <w:t>ENCUENTRAN EN LIBROS Y HOJAS DE VIDA DE LOS ESTUDIANTES, DE LA SEDE DE FUSAGASUGÁ.</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w:t>
      </w:r>
      <w:proofErr w:type="spellStart"/>
      <w:r w:rsidRPr="00F42015">
        <w:rPr>
          <w:rFonts w:eastAsiaTheme="minorHAnsi" w:cs="Arial"/>
          <w:b/>
          <w:bCs/>
          <w:sz w:val="20"/>
          <w:szCs w:val="20"/>
        </w:rPr>
        <w:t>N°</w:t>
      </w:r>
      <w:proofErr w:type="spellEnd"/>
      <w:r w:rsidRPr="00F42015">
        <w:rPr>
          <w:rFonts w:eastAsiaTheme="minorHAnsi" w:cs="Arial"/>
          <w:b/>
          <w:bCs/>
          <w:sz w:val="20"/>
          <w:szCs w:val="20"/>
        </w:rPr>
        <w:t xml:space="preserve">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69755A6" w14:textId="77777777" w:rsidR="00063CFC" w:rsidRDefault="00063CFC" w:rsidP="00227F56">
      <w:pPr>
        <w:pStyle w:val="Cuerpo"/>
        <w:jc w:val="center"/>
        <w:rPr>
          <w:rStyle w:val="apple-converted-space"/>
          <w:rFonts w:ascii="Arial" w:hAnsi="Arial" w:cs="Arial"/>
          <w:b/>
          <w:sz w:val="22"/>
          <w:szCs w:val="22"/>
          <w:lang w:val="pt-PT"/>
        </w:rPr>
      </w:pPr>
    </w:p>
    <w:p w14:paraId="10799BC3" w14:textId="457A799A" w:rsidR="00227F56" w:rsidRPr="00E15B7A" w:rsidRDefault="00063CFC"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Pr>
          <w:rStyle w:val="apple-converted-space"/>
          <w:rFonts w:ascii="Arial" w:hAnsi="Arial" w:cs="Arial"/>
          <w:b/>
          <w:sz w:val="22"/>
          <w:szCs w:val="22"/>
          <w:lang w:val="pt-PT"/>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Pr>
          <w:rFonts w:ascii="Arial" w:hAnsi="Arial" w:cs="Arial"/>
          <w:highlight w:val="lightGray"/>
        </w:rPr>
        <w:t>(Empresa, consorcio o unión temporal )</w:t>
      </w:r>
      <w:r>
        <w:rPr>
          <w:rFonts w:ascii="Arial" w:hAnsi="Arial" w:cs="Arial"/>
        </w:rPr>
        <w:t xml:space="preserve"> ________________________en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a partir </w:t>
            </w:r>
            <w:proofErr w:type="gramStart"/>
            <w:r w:rsidRPr="00E15B7A">
              <w:rPr>
                <w:rFonts w:ascii="Arial" w:hAnsi="Arial" w:cs="Arial"/>
                <w:sz w:val="18"/>
                <w:szCs w:val="18"/>
              </w:rPr>
              <w:t>del  51</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hasta </w:t>
            </w:r>
            <w:proofErr w:type="gramStart"/>
            <w:r w:rsidRPr="00E15B7A">
              <w:rPr>
                <w:rFonts w:ascii="Arial" w:hAnsi="Arial" w:cs="Arial"/>
                <w:sz w:val="18"/>
                <w:szCs w:val="18"/>
              </w:rPr>
              <w:t>el  50</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no ofrezca o especifique que </w:t>
            </w:r>
            <w:proofErr w:type="gramStart"/>
            <w:r w:rsidRPr="00E15B7A">
              <w:rPr>
                <w:rFonts w:ascii="Arial" w:hAnsi="Arial" w:cs="Arial"/>
                <w:sz w:val="18"/>
                <w:szCs w:val="18"/>
              </w:rPr>
              <w:t>el bienes</w:t>
            </w:r>
            <w:proofErr w:type="gramEnd"/>
            <w:r w:rsidRPr="00E15B7A">
              <w:rPr>
                <w:rFonts w:ascii="Arial" w:hAnsi="Arial" w:cs="Arial"/>
                <w:sz w:val="18"/>
                <w:szCs w:val="18"/>
              </w:rPr>
              <w:t xml:space="preserve">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lastRenderedPageBreak/>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t>ANEXO No. 09</w:t>
      </w:r>
    </w:p>
    <w:p w14:paraId="3674182F" w14:textId="77777777" w:rsidR="00063CFC" w:rsidRPr="007936BC" w:rsidRDefault="00063CFC" w:rsidP="00063CFC">
      <w:pPr>
        <w:jc w:val="center"/>
        <w:rPr>
          <w:rFonts w:ascii="Arial" w:hAnsi="Arial" w:cs="Arial"/>
          <w:b/>
          <w:sz w:val="22"/>
          <w:szCs w:val="22"/>
        </w:rPr>
      </w:pPr>
      <w:bookmarkStart w:id="2" w:name="_Hlk81816673"/>
      <w:r w:rsidRPr="007936BC">
        <w:rPr>
          <w:rFonts w:ascii="Arial" w:hAnsi="Arial" w:cs="Arial"/>
          <w:b/>
          <w:sz w:val="22"/>
          <w:szCs w:val="22"/>
        </w:rPr>
        <w:t>INCENTIVO A LAS MYPIME</w:t>
      </w:r>
      <w:bookmarkEnd w:id="2"/>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Pr>
          <w:rFonts w:ascii="Arial" w:hAnsi="Arial" w:cs="Arial"/>
          <w:highlight w:val="lightGray"/>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77777777"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CIEN (100)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w:t>
      </w:r>
      <w:proofErr w:type="spellStart"/>
      <w:r w:rsidRPr="00F42015">
        <w:rPr>
          <w:rFonts w:ascii="Arial" w:eastAsiaTheme="minorHAnsi" w:hAnsi="Arial" w:cs="Arial"/>
          <w:b/>
          <w:bCs/>
          <w:sz w:val="18"/>
          <w:szCs w:val="18"/>
          <w:bdr w:val="none" w:sz="0" w:space="0" w:color="auto"/>
          <w:lang w:val="es-CO" w:eastAsia="en-US"/>
        </w:rPr>
        <w:t>N°</w:t>
      </w:r>
      <w:proofErr w:type="spellEnd"/>
      <w:r w:rsidRPr="00F42015">
        <w:rPr>
          <w:rFonts w:ascii="Arial" w:eastAsiaTheme="minorHAnsi" w:hAnsi="Arial" w:cs="Arial"/>
          <w:b/>
          <w:bCs/>
          <w:sz w:val="18"/>
          <w:szCs w:val="18"/>
          <w:bdr w:val="none" w:sz="0" w:space="0" w:color="auto"/>
          <w:lang w:val="es-CO" w:eastAsia="en-US"/>
        </w:rPr>
        <w:t xml:space="preserve"> 2: </w:t>
      </w:r>
      <w:r w:rsidRPr="00F42015">
        <w:rPr>
          <w:rFonts w:ascii="Arial" w:eastAsiaTheme="minorHAnsi" w:hAnsi="Arial" w:cs="Arial"/>
          <w:sz w:val="18"/>
          <w:szCs w:val="18"/>
          <w:bdr w:val="none" w:sz="0" w:space="0" w:color="auto"/>
          <w:lang w:val="es-CO" w:eastAsia="en-US"/>
        </w:rPr>
        <w:t xml:space="preserve">Para el caso de Consorcios y Uniones temporales, el puntaje se otorgará aplicando el porcentaje de participación sobre la planta de personal de cada uno de los proponentes plurales y </w:t>
      </w:r>
      <w:r w:rsidRPr="00F42015">
        <w:rPr>
          <w:rFonts w:ascii="Arial" w:eastAsiaTheme="minorHAnsi" w:hAnsi="Arial" w:cs="Arial"/>
          <w:sz w:val="18"/>
          <w:szCs w:val="18"/>
          <w:bdr w:val="none" w:sz="0" w:space="0" w:color="auto"/>
          <w:lang w:val="es-CO" w:eastAsia="en-US"/>
        </w:rPr>
        <w:lastRenderedPageBreak/>
        <w:t>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bookmarkStart w:id="3" w:name="_GoBack"/>
      <w:bookmarkEnd w:id="3"/>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4D7E" w14:textId="77777777" w:rsidR="00100DE9" w:rsidRDefault="00100DE9" w:rsidP="00D239C7">
      <w:r>
        <w:separator/>
      </w:r>
    </w:p>
  </w:endnote>
  <w:endnote w:type="continuationSeparator" w:id="0">
    <w:p w14:paraId="7902D4AB" w14:textId="77777777" w:rsidR="00100DE9" w:rsidRDefault="00100DE9"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BADA2" w14:textId="77777777" w:rsidR="00100DE9" w:rsidRDefault="00100DE9" w:rsidP="00D239C7">
      <w:r>
        <w:separator/>
      </w:r>
    </w:p>
  </w:footnote>
  <w:footnote w:type="continuationSeparator" w:id="0">
    <w:p w14:paraId="7E123296" w14:textId="77777777" w:rsidR="00100DE9" w:rsidRDefault="00100DE9"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FBC695F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3CFC"/>
    <w:rsid w:val="00072A47"/>
    <w:rsid w:val="00075992"/>
    <w:rsid w:val="00087D38"/>
    <w:rsid w:val="000B05E3"/>
    <w:rsid w:val="000B3564"/>
    <w:rsid w:val="000E505F"/>
    <w:rsid w:val="000F0521"/>
    <w:rsid w:val="000F64A7"/>
    <w:rsid w:val="00100DE9"/>
    <w:rsid w:val="001032B8"/>
    <w:rsid w:val="0011395B"/>
    <w:rsid w:val="00134FB5"/>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42015"/>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CF562-6B3E-4442-B2F5-1074994D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4188</Words>
  <Characters>23035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2021-10-02T02:06:00Z</dcterms:created>
  <dcterms:modified xsi:type="dcterms:W3CDTF">2021-10-02T02:06:00Z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