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81200F7" w:rsidR="00B92E0C" w:rsidRPr="000B6229" w:rsidRDefault="00B92E0C" w:rsidP="00083B6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083B64" w:rsidRPr="00083B64">
        <w:rPr>
          <w:rFonts w:ascii="Arial" w:hAnsi="Arial" w:cs="Arial"/>
          <w:b/>
          <w:sz w:val="22"/>
          <w:szCs w:val="22"/>
          <w:lang w:val="es-CO"/>
        </w:rPr>
        <w:t>PRESTACIÓN DEL SERVICIO DE CONSULTORÍA PARA LA TRANSICIÓN DEL PROTOCOLO IPV6, LOS ENTREGABLES CORRESPONDIENTES A LA GUÍA 20 DEL MINTIC TRANSICIÓN DE IPV4 A IPV6 PARA COLOMBIA Y LA RESOLUCIÓN MINTIC</w:t>
      </w:r>
      <w:r w:rsidR="00083B64">
        <w:rPr>
          <w:rFonts w:ascii="Arial" w:hAnsi="Arial" w:cs="Arial"/>
          <w:b/>
          <w:sz w:val="22"/>
          <w:szCs w:val="22"/>
          <w:lang w:val="es-CO"/>
        </w:rPr>
        <w:t xml:space="preserve"> </w:t>
      </w:r>
      <w:r w:rsidR="00083B64" w:rsidRPr="00083B64">
        <w:rPr>
          <w:rFonts w:ascii="Arial" w:hAnsi="Arial" w:cs="Arial"/>
          <w:b/>
          <w:sz w:val="22"/>
          <w:szCs w:val="22"/>
          <w:lang w:val="es-CO"/>
        </w:rPr>
        <w:t>2710 DE OCTUBRE DE 2017 PARA SU EJECUCIÓN EN LOS SERVICIOS E INFRAESTRUCTURA DE RED DE LA SEDE, SECCIONALES Y EXTENSIONES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651DD0FB" w14:textId="53E5F22E"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3788B1EB" w14:textId="77777777" w:rsidR="0034275A" w:rsidRPr="000B6229" w:rsidRDefault="0034275A"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7790081F" w:rsidR="00C91416" w:rsidRPr="000B6229" w:rsidRDefault="00C91416" w:rsidP="00083B64">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083B64" w:rsidRPr="00083B64">
        <w:rPr>
          <w:rFonts w:ascii="Arial" w:hAnsi="Arial" w:cs="Arial"/>
          <w:b/>
          <w:sz w:val="22"/>
          <w:szCs w:val="22"/>
        </w:rPr>
        <w:t>PRESTACIÓN DEL SERVICIO DE CONSULTORÍA PARA LA TRANSICIÓN DEL PROTOCOLO IPV6, LOS ENTREGABLES CORRESPONDIENTES A LA GUÍA 20 DEL MINTIC TRANSICIÓN DE IPV4 A IPV6 PARA COLOMBIA Y LA RESOLUCIÓN MINTIC</w:t>
      </w:r>
      <w:r w:rsidR="00083B64">
        <w:rPr>
          <w:rFonts w:ascii="Arial" w:hAnsi="Arial" w:cs="Arial"/>
          <w:b/>
          <w:sz w:val="22"/>
          <w:szCs w:val="22"/>
        </w:rPr>
        <w:t xml:space="preserve"> </w:t>
      </w:r>
      <w:r w:rsidR="00083B64" w:rsidRPr="00083B64">
        <w:rPr>
          <w:rFonts w:ascii="Arial" w:hAnsi="Arial" w:cs="Arial"/>
          <w:b/>
          <w:sz w:val="22"/>
          <w:szCs w:val="22"/>
          <w:lang w:val="es-CO"/>
        </w:rPr>
        <w:t>2710 DE OCTUBRE DE 2017 PARA SU EJECUCIÓN EN LOS SERVICIOS E INFRAESTRUCTURA DE RED DE LA SEDE, SECCIONALES Y EXTENSIONES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39E2ED87"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95D2313" w14:textId="77777777" w:rsidR="00083B64" w:rsidRDefault="00C91416" w:rsidP="00083B64">
      <w:pPr>
        <w:pStyle w:val="Cuerpo"/>
        <w:numPr>
          <w:ilvl w:val="0"/>
          <w:numId w:val="29"/>
        </w:numPr>
        <w:jc w:val="both"/>
        <w:rPr>
          <w:rFonts w:ascii="Arial" w:hAnsi="Arial" w:cs="Arial"/>
          <w:b/>
          <w:sz w:val="22"/>
          <w:szCs w:val="22"/>
        </w:rPr>
      </w:pPr>
      <w:r w:rsidRPr="0034275A">
        <w:rPr>
          <w:rStyle w:val="apple-converted-space"/>
          <w:rFonts w:ascii="Arial" w:eastAsia="Arial" w:hAnsi="Arial" w:cs="Arial"/>
          <w:bCs/>
          <w:sz w:val="22"/>
          <w:szCs w:val="22"/>
        </w:rPr>
        <w:t xml:space="preserve">No estamos en causal de inhabilidad alguna para celebrar el contrato objeto del Proceso de Contratación </w:t>
      </w:r>
      <w:r w:rsidRPr="0034275A">
        <w:rPr>
          <w:rFonts w:ascii="Arial" w:hAnsi="Arial" w:cs="Arial"/>
          <w:sz w:val="22"/>
          <w:szCs w:val="22"/>
          <w:lang w:val="es-CO"/>
        </w:rPr>
        <w:t xml:space="preserve">para </w:t>
      </w:r>
      <w:r w:rsidRPr="0034275A">
        <w:rPr>
          <w:rFonts w:ascii="Arial" w:hAnsi="Arial" w:cs="Arial"/>
          <w:sz w:val="22"/>
          <w:szCs w:val="22"/>
        </w:rPr>
        <w:t xml:space="preserve">la </w:t>
      </w:r>
      <w:r w:rsidRPr="0034275A">
        <w:rPr>
          <w:rFonts w:ascii="Arial" w:hAnsi="Arial" w:cs="Arial"/>
          <w:b/>
          <w:sz w:val="22"/>
          <w:szCs w:val="22"/>
        </w:rPr>
        <w:t>“</w:t>
      </w:r>
      <w:r w:rsidR="00083B64" w:rsidRPr="00083B64">
        <w:rPr>
          <w:rFonts w:ascii="Arial" w:hAnsi="Arial" w:cs="Arial"/>
          <w:b/>
          <w:sz w:val="22"/>
          <w:szCs w:val="22"/>
        </w:rPr>
        <w:t>PRESTACIÓN DEL SERVICIO DE CONSULTORÍA PARA LA TRANSICIÓN DEL PROTOCOLO IPV6, LOS ENTREGABLES CORRESPONDIENTES A LA GUÍA 20 DEL MINTIC TRANSICIÓN DE IPV4 A IPV6 PARA COLOMBIA Y LA RESOLUCIÓN MINTIC</w:t>
      </w:r>
      <w:r w:rsidR="00083B64">
        <w:rPr>
          <w:rFonts w:ascii="Arial" w:hAnsi="Arial" w:cs="Arial"/>
          <w:b/>
          <w:sz w:val="22"/>
          <w:szCs w:val="22"/>
        </w:rPr>
        <w:t xml:space="preserve"> </w:t>
      </w:r>
      <w:r w:rsidR="00083B64" w:rsidRPr="00083B64">
        <w:rPr>
          <w:rFonts w:ascii="Arial" w:hAnsi="Arial" w:cs="Arial"/>
          <w:b/>
          <w:sz w:val="22"/>
          <w:szCs w:val="22"/>
          <w:lang w:val="es-CO"/>
        </w:rPr>
        <w:t>2710 DE OCTUBRE DE 2017 PARA SU EJECUCIÓN EN LOS SERVICIOS E INFRAESTRUCTURA DE RED DE LA SEDE, SECCIONALES Y EXTENSIONES DE LA UNIVERSIDAD DE CUNDINAMARCA</w:t>
      </w:r>
      <w:r w:rsidRPr="00083B64">
        <w:rPr>
          <w:rFonts w:ascii="Arial" w:hAnsi="Arial" w:cs="Arial"/>
          <w:b/>
          <w:sz w:val="22"/>
          <w:szCs w:val="22"/>
        </w:rPr>
        <w:t>”.</w:t>
      </w:r>
    </w:p>
    <w:p w14:paraId="031477FA" w14:textId="77777777" w:rsidR="00083B64" w:rsidRDefault="00C91416" w:rsidP="00083B64">
      <w:pPr>
        <w:pStyle w:val="Cuerpo"/>
        <w:numPr>
          <w:ilvl w:val="0"/>
          <w:numId w:val="29"/>
        </w:numPr>
        <w:jc w:val="both"/>
        <w:rPr>
          <w:rStyle w:val="apple-converted-space"/>
          <w:rFonts w:ascii="Arial" w:hAnsi="Arial" w:cs="Arial"/>
          <w:b/>
          <w:sz w:val="22"/>
          <w:szCs w:val="22"/>
        </w:rPr>
      </w:pPr>
      <w:r w:rsidRPr="00083B64">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BDEC6C8" w14:textId="77777777" w:rsidR="00083B64" w:rsidRDefault="00C91416" w:rsidP="00083B64">
      <w:pPr>
        <w:pStyle w:val="Cuerpo"/>
        <w:numPr>
          <w:ilvl w:val="0"/>
          <w:numId w:val="29"/>
        </w:numPr>
        <w:jc w:val="both"/>
        <w:rPr>
          <w:rFonts w:ascii="Arial" w:hAnsi="Arial" w:cs="Arial"/>
          <w:b/>
          <w:sz w:val="22"/>
          <w:szCs w:val="22"/>
        </w:rPr>
      </w:pPr>
      <w:r w:rsidRPr="00083B64">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083B64">
        <w:rPr>
          <w:rStyle w:val="apple-converted-space"/>
          <w:rFonts w:ascii="Arial" w:hAnsi="Arial" w:cs="Arial"/>
          <w:sz w:val="22"/>
          <w:szCs w:val="22"/>
        </w:rPr>
        <w:t xml:space="preserve">para </w:t>
      </w:r>
      <w:r w:rsidRPr="00083B64">
        <w:rPr>
          <w:rFonts w:ascii="Arial" w:hAnsi="Arial" w:cs="Arial"/>
          <w:sz w:val="22"/>
          <w:szCs w:val="22"/>
        </w:rPr>
        <w:t xml:space="preserve">la </w:t>
      </w:r>
      <w:r w:rsidRPr="00083B64">
        <w:rPr>
          <w:rFonts w:ascii="Arial" w:hAnsi="Arial" w:cs="Arial"/>
          <w:b/>
          <w:sz w:val="22"/>
          <w:szCs w:val="22"/>
        </w:rPr>
        <w:t>“</w:t>
      </w:r>
      <w:r w:rsidR="00083B64" w:rsidRPr="00083B64">
        <w:rPr>
          <w:rFonts w:ascii="Arial" w:hAnsi="Arial" w:cs="Arial"/>
          <w:b/>
          <w:sz w:val="22"/>
          <w:szCs w:val="22"/>
        </w:rPr>
        <w:t xml:space="preserve">PRESTACIÓN DEL SERVICIO DE CONSULTORÍA PARA LA TRANSICIÓN DEL PROTOCOLO IPV6, LOS ENTREGABLES CORRESPONDIENTES A LA GUÍA 20 DEL MINTIC TRANSICIÓN DE IPV4 A IPV6 PARA COLOMBIA Y LA RESOLUCIÓN MINTIC </w:t>
      </w:r>
      <w:r w:rsidR="00083B64" w:rsidRPr="00083B64">
        <w:rPr>
          <w:rFonts w:ascii="Arial" w:hAnsi="Arial" w:cs="Arial"/>
          <w:b/>
          <w:sz w:val="22"/>
          <w:szCs w:val="22"/>
          <w:lang w:val="es-CO"/>
        </w:rPr>
        <w:t>2710 DE OCTUBRE DE 2017 PARA SU EJECUCIÓN EN LOS SERVICIOS E INFRAESTRUCTURA DE RED DE LA SEDE, SECCIONALES Y EXTENSIONES DE LA UNIVERSIDAD DE CUNDINAMARCA</w:t>
      </w:r>
      <w:r w:rsidRPr="00083B64">
        <w:rPr>
          <w:rFonts w:ascii="Arial" w:hAnsi="Arial" w:cs="Arial"/>
          <w:b/>
          <w:sz w:val="22"/>
          <w:szCs w:val="22"/>
        </w:rPr>
        <w:t>”</w:t>
      </w:r>
    </w:p>
    <w:p w14:paraId="5CDBAA32" w14:textId="77777777" w:rsidR="00083B64" w:rsidRDefault="00C91416" w:rsidP="00083B64">
      <w:pPr>
        <w:pStyle w:val="Cuerpo"/>
        <w:numPr>
          <w:ilvl w:val="0"/>
          <w:numId w:val="29"/>
        </w:numPr>
        <w:jc w:val="both"/>
        <w:rPr>
          <w:rStyle w:val="apple-converted-space"/>
          <w:rFonts w:ascii="Arial" w:hAnsi="Arial" w:cs="Arial"/>
          <w:b/>
          <w:sz w:val="22"/>
          <w:szCs w:val="22"/>
        </w:rPr>
      </w:pPr>
      <w:r w:rsidRPr="00083B64">
        <w:rPr>
          <w:rStyle w:val="apple-converted-space"/>
          <w:rFonts w:ascii="Arial" w:eastAsia="Arial" w:hAnsi="Arial" w:cs="Arial"/>
          <w:bCs/>
          <w:sz w:val="22"/>
          <w:szCs w:val="22"/>
        </w:rPr>
        <w:t xml:space="preserve">Nos comprometemos a revelar la información que sobre el Proceso de Contratación </w:t>
      </w:r>
      <w:r w:rsidRPr="00083B64">
        <w:rPr>
          <w:rStyle w:val="apple-converted-space"/>
          <w:rFonts w:ascii="Arial" w:hAnsi="Arial" w:cs="Arial"/>
          <w:sz w:val="22"/>
          <w:szCs w:val="22"/>
        </w:rPr>
        <w:t xml:space="preserve">para </w:t>
      </w:r>
      <w:r w:rsidRPr="00083B64">
        <w:rPr>
          <w:rFonts w:ascii="Arial" w:hAnsi="Arial" w:cs="Arial"/>
          <w:sz w:val="22"/>
          <w:szCs w:val="22"/>
        </w:rPr>
        <w:t xml:space="preserve">la </w:t>
      </w:r>
      <w:r w:rsidRPr="00083B64">
        <w:rPr>
          <w:rFonts w:ascii="Arial" w:hAnsi="Arial" w:cs="Arial"/>
          <w:b/>
          <w:sz w:val="22"/>
          <w:szCs w:val="22"/>
        </w:rPr>
        <w:t>“</w:t>
      </w:r>
      <w:r w:rsidR="00083B64" w:rsidRPr="00083B64">
        <w:rPr>
          <w:rFonts w:ascii="Arial" w:hAnsi="Arial" w:cs="Arial"/>
          <w:b/>
          <w:sz w:val="22"/>
          <w:szCs w:val="22"/>
        </w:rPr>
        <w:t>PRESTACIÓN DEL SERVICIO DE CONSULTORÍA PARA LA TRANSICIÓN DEL PROTOCOLO IPV6, LOS ENTREGABLES CORRESPONDIENTES A LA GUÍA 20 DEL MINTIC TRANSICIÓN DE IPV4 A IPV6 PARA COLOMBIA Y LA RESOLUCIÓN MINTIC</w:t>
      </w:r>
      <w:r w:rsidR="00083B64" w:rsidRPr="00083B64">
        <w:rPr>
          <w:rFonts w:ascii="Arial" w:hAnsi="Arial" w:cs="Arial"/>
          <w:b/>
          <w:sz w:val="22"/>
          <w:szCs w:val="22"/>
        </w:rPr>
        <w:t xml:space="preserve"> </w:t>
      </w:r>
      <w:r w:rsidR="00083B64" w:rsidRPr="00083B64">
        <w:rPr>
          <w:rFonts w:ascii="Arial" w:hAnsi="Arial" w:cs="Arial"/>
          <w:b/>
          <w:sz w:val="22"/>
          <w:szCs w:val="22"/>
        </w:rPr>
        <w:t>2710 DE OCTUBRE DE 2017 PARA SU EJECUCIÓN EN LOS SERVICIOS E INFRAESTRUCTURA DE RED DE LA SEDE, SECCIONALES Y EXTENSIONES DE LA UNIVERSIDAD DE CUNDINAMARCA</w:t>
      </w:r>
      <w:r w:rsidRPr="00083B64">
        <w:rPr>
          <w:rFonts w:ascii="Arial" w:hAnsi="Arial" w:cs="Arial"/>
          <w:b/>
          <w:sz w:val="22"/>
          <w:szCs w:val="22"/>
        </w:rPr>
        <w:t>”</w:t>
      </w:r>
      <w:r w:rsidRPr="00083B64">
        <w:rPr>
          <w:rFonts w:ascii="Arial" w:hAnsi="Arial" w:cs="Arial"/>
          <w:b/>
          <w:sz w:val="22"/>
          <w:szCs w:val="22"/>
          <w:lang w:val="es-CO"/>
        </w:rPr>
        <w:t xml:space="preserve"> </w:t>
      </w:r>
      <w:r w:rsidRPr="00083B64">
        <w:rPr>
          <w:rStyle w:val="apple-converted-space"/>
          <w:rFonts w:ascii="Arial" w:eastAsia="Arial" w:hAnsi="Arial" w:cs="Arial"/>
          <w:bCs/>
          <w:sz w:val="22"/>
          <w:szCs w:val="22"/>
        </w:rPr>
        <w:t>nos soliciten los organismos de control de la República de Colombia.</w:t>
      </w:r>
    </w:p>
    <w:p w14:paraId="27620C36" w14:textId="77777777" w:rsidR="00083B64" w:rsidRDefault="00C91416" w:rsidP="00083B64">
      <w:pPr>
        <w:pStyle w:val="Cuerpo"/>
        <w:numPr>
          <w:ilvl w:val="0"/>
          <w:numId w:val="29"/>
        </w:numPr>
        <w:jc w:val="both"/>
        <w:rPr>
          <w:rStyle w:val="apple-converted-space"/>
          <w:rFonts w:ascii="Arial" w:hAnsi="Arial" w:cs="Arial"/>
          <w:b/>
          <w:sz w:val="22"/>
          <w:szCs w:val="22"/>
        </w:rPr>
      </w:pPr>
      <w:r w:rsidRPr="00083B64">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6976E5" w14:textId="795AB1C0" w:rsidR="00C91416" w:rsidRPr="00083B64" w:rsidRDefault="00C91416" w:rsidP="00083B64">
      <w:pPr>
        <w:pStyle w:val="Cuerpo"/>
        <w:numPr>
          <w:ilvl w:val="0"/>
          <w:numId w:val="29"/>
        </w:numPr>
        <w:jc w:val="both"/>
        <w:rPr>
          <w:rStyle w:val="apple-converted-space"/>
          <w:rFonts w:ascii="Arial" w:hAnsi="Arial" w:cs="Arial"/>
          <w:b/>
          <w:sz w:val="22"/>
          <w:szCs w:val="22"/>
        </w:rPr>
      </w:pPr>
      <w:r w:rsidRPr="00083B64">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6891539" w14:textId="59C45DE9" w:rsidR="00A86ECD" w:rsidRDefault="00C91416" w:rsidP="008E753C">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D53AC5A" w14:textId="6E07EA6F" w:rsidR="002B6484" w:rsidRDefault="002B6484" w:rsidP="008E753C">
      <w:pPr>
        <w:pStyle w:val="Cuerpo"/>
        <w:jc w:val="both"/>
        <w:rPr>
          <w:rStyle w:val="apple-converted-space"/>
          <w:rFonts w:ascii="Arial" w:hAnsi="Arial" w:cs="Arial"/>
          <w:b/>
          <w:sz w:val="22"/>
          <w:szCs w:val="22"/>
        </w:rPr>
      </w:pPr>
    </w:p>
    <w:p w14:paraId="40B99A30" w14:textId="2B5CF2A3" w:rsidR="002B6484" w:rsidRDefault="002B6484" w:rsidP="008E753C">
      <w:pPr>
        <w:pStyle w:val="Cuerpo"/>
        <w:jc w:val="both"/>
        <w:rPr>
          <w:rStyle w:val="apple-converted-space"/>
          <w:rFonts w:ascii="Arial" w:hAnsi="Arial" w:cs="Arial"/>
          <w:b/>
          <w:sz w:val="22"/>
          <w:szCs w:val="22"/>
        </w:rPr>
      </w:pPr>
    </w:p>
    <w:p w14:paraId="27D530D5" w14:textId="777B3806" w:rsidR="002B6484" w:rsidRDefault="002B6484" w:rsidP="008E753C">
      <w:pPr>
        <w:pStyle w:val="Cuerpo"/>
        <w:jc w:val="both"/>
        <w:rPr>
          <w:rStyle w:val="apple-converted-space"/>
          <w:rFonts w:ascii="Arial" w:hAnsi="Arial" w:cs="Arial"/>
          <w:b/>
          <w:sz w:val="22"/>
          <w:szCs w:val="22"/>
        </w:rPr>
      </w:pPr>
    </w:p>
    <w:p w14:paraId="4D21382A" w14:textId="0E747203" w:rsidR="00083B64" w:rsidRDefault="00083B64" w:rsidP="008E753C">
      <w:pPr>
        <w:pStyle w:val="Cuerpo"/>
        <w:jc w:val="both"/>
        <w:rPr>
          <w:rStyle w:val="apple-converted-space"/>
          <w:rFonts w:ascii="Arial" w:hAnsi="Arial" w:cs="Arial"/>
          <w:b/>
          <w:sz w:val="22"/>
          <w:szCs w:val="22"/>
        </w:rPr>
      </w:pPr>
    </w:p>
    <w:p w14:paraId="24468CE5" w14:textId="419802AF" w:rsidR="00083B64" w:rsidRDefault="00083B64" w:rsidP="008E753C">
      <w:pPr>
        <w:pStyle w:val="Cuerpo"/>
        <w:jc w:val="both"/>
        <w:rPr>
          <w:rStyle w:val="apple-converted-space"/>
          <w:rFonts w:ascii="Arial" w:hAnsi="Arial" w:cs="Arial"/>
          <w:b/>
          <w:sz w:val="22"/>
          <w:szCs w:val="22"/>
        </w:rPr>
      </w:pPr>
    </w:p>
    <w:p w14:paraId="7FABD713" w14:textId="7E66FC7E" w:rsidR="00083B64" w:rsidRDefault="00083B64" w:rsidP="008E753C">
      <w:pPr>
        <w:pStyle w:val="Cuerpo"/>
        <w:jc w:val="both"/>
        <w:rPr>
          <w:rStyle w:val="apple-converted-space"/>
          <w:rFonts w:ascii="Arial" w:hAnsi="Arial" w:cs="Arial"/>
          <w:b/>
          <w:sz w:val="22"/>
          <w:szCs w:val="22"/>
        </w:rPr>
      </w:pPr>
    </w:p>
    <w:p w14:paraId="4FF17312" w14:textId="7CD858C5" w:rsidR="00083B64" w:rsidRDefault="00083B64" w:rsidP="008E753C">
      <w:pPr>
        <w:pStyle w:val="Cuerpo"/>
        <w:jc w:val="both"/>
        <w:rPr>
          <w:rStyle w:val="apple-converted-space"/>
          <w:rFonts w:ascii="Arial" w:hAnsi="Arial" w:cs="Arial"/>
          <w:b/>
          <w:sz w:val="22"/>
          <w:szCs w:val="22"/>
        </w:rPr>
      </w:pPr>
    </w:p>
    <w:p w14:paraId="12D2789A" w14:textId="2F696950" w:rsidR="00083B64" w:rsidRDefault="00083B64" w:rsidP="008E753C">
      <w:pPr>
        <w:pStyle w:val="Cuerpo"/>
        <w:jc w:val="both"/>
        <w:rPr>
          <w:rStyle w:val="apple-converted-space"/>
          <w:rFonts w:ascii="Arial" w:hAnsi="Arial" w:cs="Arial"/>
          <w:b/>
          <w:sz w:val="22"/>
          <w:szCs w:val="22"/>
        </w:rPr>
      </w:pPr>
    </w:p>
    <w:p w14:paraId="79F9F2D5" w14:textId="04E5CE3E" w:rsidR="00083B64" w:rsidRDefault="00083B64" w:rsidP="008E753C">
      <w:pPr>
        <w:pStyle w:val="Cuerpo"/>
        <w:jc w:val="both"/>
        <w:rPr>
          <w:rStyle w:val="apple-converted-space"/>
          <w:rFonts w:ascii="Arial" w:hAnsi="Arial" w:cs="Arial"/>
          <w:b/>
          <w:sz w:val="22"/>
          <w:szCs w:val="22"/>
        </w:rPr>
      </w:pPr>
    </w:p>
    <w:p w14:paraId="7F25D38C" w14:textId="69319672" w:rsidR="00083B64" w:rsidRDefault="00083B64" w:rsidP="008E753C">
      <w:pPr>
        <w:pStyle w:val="Cuerpo"/>
        <w:jc w:val="both"/>
        <w:rPr>
          <w:rStyle w:val="apple-converted-space"/>
          <w:rFonts w:ascii="Arial" w:hAnsi="Arial" w:cs="Arial"/>
          <w:b/>
          <w:sz w:val="22"/>
          <w:szCs w:val="22"/>
        </w:rPr>
      </w:pPr>
    </w:p>
    <w:p w14:paraId="2E658588" w14:textId="07C07E63" w:rsidR="00083B64" w:rsidRDefault="00083B64" w:rsidP="008E753C">
      <w:pPr>
        <w:pStyle w:val="Cuerpo"/>
        <w:jc w:val="both"/>
        <w:rPr>
          <w:rStyle w:val="apple-converted-space"/>
          <w:rFonts w:ascii="Arial" w:hAnsi="Arial" w:cs="Arial"/>
          <w:b/>
          <w:sz w:val="22"/>
          <w:szCs w:val="22"/>
        </w:rPr>
      </w:pPr>
    </w:p>
    <w:p w14:paraId="7EBD567B" w14:textId="40ABA791" w:rsidR="00083B64" w:rsidRDefault="00083B64" w:rsidP="008E753C">
      <w:pPr>
        <w:pStyle w:val="Cuerpo"/>
        <w:jc w:val="both"/>
        <w:rPr>
          <w:rStyle w:val="apple-converted-space"/>
          <w:rFonts w:ascii="Arial" w:hAnsi="Arial" w:cs="Arial"/>
          <w:b/>
          <w:sz w:val="22"/>
          <w:szCs w:val="22"/>
        </w:rPr>
      </w:pPr>
    </w:p>
    <w:p w14:paraId="14483B52" w14:textId="321883DE" w:rsidR="00083B64" w:rsidRDefault="00083B64" w:rsidP="008E753C">
      <w:pPr>
        <w:pStyle w:val="Cuerpo"/>
        <w:jc w:val="both"/>
        <w:rPr>
          <w:rStyle w:val="apple-converted-space"/>
          <w:rFonts w:ascii="Arial" w:hAnsi="Arial" w:cs="Arial"/>
          <w:b/>
          <w:sz w:val="22"/>
          <w:szCs w:val="22"/>
        </w:rPr>
      </w:pPr>
    </w:p>
    <w:p w14:paraId="7187B5A2" w14:textId="7E500DD2" w:rsidR="00083B64" w:rsidRDefault="00083B64" w:rsidP="008E753C">
      <w:pPr>
        <w:pStyle w:val="Cuerpo"/>
        <w:jc w:val="both"/>
        <w:rPr>
          <w:rStyle w:val="apple-converted-space"/>
          <w:rFonts w:ascii="Arial" w:hAnsi="Arial" w:cs="Arial"/>
          <w:b/>
          <w:sz w:val="22"/>
          <w:szCs w:val="22"/>
        </w:rPr>
      </w:pPr>
    </w:p>
    <w:p w14:paraId="602F28CC" w14:textId="0C3D0F87" w:rsidR="00083B64" w:rsidRDefault="00083B64" w:rsidP="008E753C">
      <w:pPr>
        <w:pStyle w:val="Cuerpo"/>
        <w:jc w:val="both"/>
        <w:rPr>
          <w:rStyle w:val="apple-converted-space"/>
          <w:rFonts w:ascii="Arial" w:hAnsi="Arial" w:cs="Arial"/>
          <w:b/>
          <w:sz w:val="22"/>
          <w:szCs w:val="22"/>
        </w:rPr>
      </w:pPr>
    </w:p>
    <w:p w14:paraId="1D89535C" w14:textId="384FB56E" w:rsidR="00083B64" w:rsidRDefault="00083B64" w:rsidP="008E753C">
      <w:pPr>
        <w:pStyle w:val="Cuerpo"/>
        <w:jc w:val="both"/>
        <w:rPr>
          <w:rStyle w:val="apple-converted-space"/>
          <w:rFonts w:ascii="Arial" w:hAnsi="Arial" w:cs="Arial"/>
          <w:b/>
          <w:sz w:val="22"/>
          <w:szCs w:val="22"/>
        </w:rPr>
      </w:pPr>
    </w:p>
    <w:p w14:paraId="64F021F6" w14:textId="6B53D4DF" w:rsidR="00083B64" w:rsidRDefault="00083B64" w:rsidP="008E753C">
      <w:pPr>
        <w:pStyle w:val="Cuerpo"/>
        <w:jc w:val="both"/>
        <w:rPr>
          <w:rStyle w:val="apple-converted-space"/>
          <w:rFonts w:ascii="Arial" w:hAnsi="Arial" w:cs="Arial"/>
          <w:b/>
          <w:sz w:val="22"/>
          <w:szCs w:val="22"/>
        </w:rPr>
      </w:pPr>
    </w:p>
    <w:p w14:paraId="0A1A6E8B" w14:textId="330F83F8" w:rsidR="00083B64" w:rsidRDefault="00083B64" w:rsidP="008E753C">
      <w:pPr>
        <w:pStyle w:val="Cuerpo"/>
        <w:jc w:val="both"/>
        <w:rPr>
          <w:rStyle w:val="apple-converted-space"/>
          <w:rFonts w:ascii="Arial" w:hAnsi="Arial" w:cs="Arial"/>
          <w:b/>
          <w:sz w:val="22"/>
          <w:szCs w:val="22"/>
        </w:rPr>
      </w:pPr>
    </w:p>
    <w:p w14:paraId="754680C8" w14:textId="2CC761A2" w:rsidR="00083B64" w:rsidRDefault="00083B64" w:rsidP="008E753C">
      <w:pPr>
        <w:pStyle w:val="Cuerpo"/>
        <w:jc w:val="both"/>
        <w:rPr>
          <w:rStyle w:val="apple-converted-space"/>
          <w:rFonts w:ascii="Arial" w:hAnsi="Arial" w:cs="Arial"/>
          <w:b/>
          <w:sz w:val="22"/>
          <w:szCs w:val="22"/>
        </w:rPr>
      </w:pPr>
    </w:p>
    <w:p w14:paraId="77F949C2" w14:textId="318F8360" w:rsidR="00083B64" w:rsidRDefault="00083B64" w:rsidP="008E753C">
      <w:pPr>
        <w:pStyle w:val="Cuerpo"/>
        <w:jc w:val="both"/>
        <w:rPr>
          <w:rStyle w:val="apple-converted-space"/>
          <w:rFonts w:ascii="Arial" w:hAnsi="Arial" w:cs="Arial"/>
          <w:b/>
          <w:sz w:val="22"/>
          <w:szCs w:val="22"/>
        </w:rPr>
      </w:pPr>
    </w:p>
    <w:p w14:paraId="69AFC2EE" w14:textId="16D60220" w:rsidR="00083B64" w:rsidRDefault="00083B64" w:rsidP="008E753C">
      <w:pPr>
        <w:pStyle w:val="Cuerpo"/>
        <w:jc w:val="both"/>
        <w:rPr>
          <w:rStyle w:val="apple-converted-space"/>
          <w:rFonts w:ascii="Arial" w:hAnsi="Arial" w:cs="Arial"/>
          <w:b/>
          <w:sz w:val="22"/>
          <w:szCs w:val="22"/>
        </w:rPr>
      </w:pPr>
    </w:p>
    <w:p w14:paraId="2B1C3B0D" w14:textId="751228C0" w:rsidR="00083B64" w:rsidRDefault="00083B64" w:rsidP="008E753C">
      <w:pPr>
        <w:pStyle w:val="Cuerpo"/>
        <w:jc w:val="both"/>
        <w:rPr>
          <w:rStyle w:val="apple-converted-space"/>
          <w:rFonts w:ascii="Arial" w:hAnsi="Arial" w:cs="Arial"/>
          <w:b/>
          <w:sz w:val="22"/>
          <w:szCs w:val="22"/>
        </w:rPr>
      </w:pPr>
    </w:p>
    <w:p w14:paraId="54B25572" w14:textId="5884CE74" w:rsidR="00083B64" w:rsidRDefault="00083B64" w:rsidP="008E753C">
      <w:pPr>
        <w:pStyle w:val="Cuerpo"/>
        <w:jc w:val="both"/>
        <w:rPr>
          <w:rStyle w:val="apple-converted-space"/>
          <w:rFonts w:ascii="Arial" w:hAnsi="Arial" w:cs="Arial"/>
          <w:b/>
          <w:sz w:val="22"/>
          <w:szCs w:val="22"/>
        </w:rPr>
      </w:pPr>
    </w:p>
    <w:p w14:paraId="79F12263" w14:textId="32C11F89" w:rsidR="00083B64" w:rsidRDefault="00083B64" w:rsidP="008E753C">
      <w:pPr>
        <w:pStyle w:val="Cuerpo"/>
        <w:jc w:val="both"/>
        <w:rPr>
          <w:rStyle w:val="apple-converted-space"/>
          <w:rFonts w:ascii="Arial" w:hAnsi="Arial" w:cs="Arial"/>
          <w:b/>
          <w:sz w:val="22"/>
          <w:szCs w:val="22"/>
        </w:rPr>
      </w:pPr>
    </w:p>
    <w:p w14:paraId="35E39014" w14:textId="761B29C7" w:rsidR="00083B64" w:rsidRDefault="00083B64" w:rsidP="008E753C">
      <w:pPr>
        <w:pStyle w:val="Cuerpo"/>
        <w:jc w:val="both"/>
        <w:rPr>
          <w:rStyle w:val="apple-converted-space"/>
          <w:rFonts w:ascii="Arial" w:hAnsi="Arial" w:cs="Arial"/>
          <w:b/>
          <w:sz w:val="22"/>
          <w:szCs w:val="22"/>
        </w:rPr>
      </w:pPr>
    </w:p>
    <w:p w14:paraId="0B1EA152" w14:textId="311F7B2A" w:rsidR="00083B64" w:rsidRDefault="00083B64" w:rsidP="008E753C">
      <w:pPr>
        <w:pStyle w:val="Cuerpo"/>
        <w:jc w:val="both"/>
        <w:rPr>
          <w:rStyle w:val="apple-converted-space"/>
          <w:rFonts w:ascii="Arial" w:hAnsi="Arial" w:cs="Arial"/>
          <w:b/>
          <w:sz w:val="22"/>
          <w:szCs w:val="22"/>
        </w:rPr>
      </w:pPr>
    </w:p>
    <w:p w14:paraId="1FC4D2D3" w14:textId="5CD8B6F3" w:rsidR="00083B64" w:rsidRDefault="00083B64" w:rsidP="008E753C">
      <w:pPr>
        <w:pStyle w:val="Cuerpo"/>
        <w:jc w:val="both"/>
        <w:rPr>
          <w:rStyle w:val="apple-converted-space"/>
          <w:rFonts w:ascii="Arial" w:hAnsi="Arial" w:cs="Arial"/>
          <w:b/>
          <w:sz w:val="22"/>
          <w:szCs w:val="22"/>
        </w:rPr>
      </w:pPr>
    </w:p>
    <w:p w14:paraId="00EF815E" w14:textId="7F4294A3" w:rsidR="00083B64" w:rsidRDefault="00083B64" w:rsidP="008E753C">
      <w:pPr>
        <w:pStyle w:val="Cuerpo"/>
        <w:jc w:val="both"/>
        <w:rPr>
          <w:rStyle w:val="apple-converted-space"/>
          <w:rFonts w:ascii="Arial" w:hAnsi="Arial" w:cs="Arial"/>
          <w:b/>
          <w:sz w:val="22"/>
          <w:szCs w:val="22"/>
        </w:rPr>
      </w:pPr>
    </w:p>
    <w:p w14:paraId="384D38D6" w14:textId="058A4648" w:rsidR="00083B64" w:rsidRDefault="00083B64" w:rsidP="008E753C">
      <w:pPr>
        <w:pStyle w:val="Cuerpo"/>
        <w:jc w:val="both"/>
        <w:rPr>
          <w:rStyle w:val="apple-converted-space"/>
          <w:rFonts w:ascii="Arial" w:hAnsi="Arial" w:cs="Arial"/>
          <w:b/>
          <w:sz w:val="22"/>
          <w:szCs w:val="22"/>
        </w:rPr>
      </w:pPr>
    </w:p>
    <w:p w14:paraId="24B6F826" w14:textId="1A5A81EE" w:rsidR="00083B64" w:rsidRDefault="00083B64" w:rsidP="008E753C">
      <w:pPr>
        <w:pStyle w:val="Cuerpo"/>
        <w:jc w:val="both"/>
        <w:rPr>
          <w:rStyle w:val="apple-converted-space"/>
          <w:rFonts w:ascii="Arial" w:hAnsi="Arial" w:cs="Arial"/>
          <w:b/>
          <w:sz w:val="22"/>
          <w:szCs w:val="22"/>
        </w:rPr>
      </w:pPr>
    </w:p>
    <w:p w14:paraId="1D373CD0" w14:textId="6B24B7A0" w:rsidR="00083B64" w:rsidRDefault="00083B64" w:rsidP="008E753C">
      <w:pPr>
        <w:pStyle w:val="Cuerpo"/>
        <w:jc w:val="both"/>
        <w:rPr>
          <w:rStyle w:val="apple-converted-space"/>
          <w:rFonts w:ascii="Arial" w:hAnsi="Arial" w:cs="Arial"/>
          <w:b/>
          <w:sz w:val="22"/>
          <w:szCs w:val="22"/>
        </w:rPr>
      </w:pPr>
    </w:p>
    <w:p w14:paraId="7AA55A93" w14:textId="3490B782" w:rsidR="00083B64" w:rsidRDefault="00083B64" w:rsidP="008E753C">
      <w:pPr>
        <w:pStyle w:val="Cuerpo"/>
        <w:jc w:val="both"/>
        <w:rPr>
          <w:rStyle w:val="apple-converted-space"/>
          <w:rFonts w:ascii="Arial" w:hAnsi="Arial" w:cs="Arial"/>
          <w:b/>
          <w:sz w:val="22"/>
          <w:szCs w:val="22"/>
        </w:rPr>
      </w:pPr>
    </w:p>
    <w:p w14:paraId="2EDCC4AE" w14:textId="66720181" w:rsidR="00083B64" w:rsidRDefault="00083B64" w:rsidP="008E753C">
      <w:pPr>
        <w:pStyle w:val="Cuerpo"/>
        <w:jc w:val="both"/>
        <w:rPr>
          <w:rStyle w:val="apple-converted-space"/>
          <w:rFonts w:ascii="Arial" w:hAnsi="Arial" w:cs="Arial"/>
          <w:b/>
          <w:sz w:val="22"/>
          <w:szCs w:val="22"/>
        </w:rPr>
      </w:pPr>
    </w:p>
    <w:p w14:paraId="3EB097D7" w14:textId="17BDF51D" w:rsidR="00083B64" w:rsidRDefault="00083B64" w:rsidP="008E753C">
      <w:pPr>
        <w:pStyle w:val="Cuerpo"/>
        <w:jc w:val="both"/>
        <w:rPr>
          <w:rStyle w:val="apple-converted-space"/>
          <w:rFonts w:ascii="Arial" w:hAnsi="Arial" w:cs="Arial"/>
          <w:b/>
          <w:sz w:val="22"/>
          <w:szCs w:val="22"/>
        </w:rPr>
      </w:pPr>
    </w:p>
    <w:p w14:paraId="6D71237D" w14:textId="286B56F7" w:rsidR="00083B64" w:rsidRDefault="00083B64" w:rsidP="008E753C">
      <w:pPr>
        <w:pStyle w:val="Cuerpo"/>
        <w:jc w:val="both"/>
        <w:rPr>
          <w:rStyle w:val="apple-converted-space"/>
          <w:rFonts w:ascii="Arial" w:hAnsi="Arial" w:cs="Arial"/>
          <w:b/>
          <w:sz w:val="22"/>
          <w:szCs w:val="22"/>
        </w:rPr>
      </w:pPr>
    </w:p>
    <w:p w14:paraId="38F41294" w14:textId="0679913C" w:rsidR="00083B64" w:rsidRDefault="00083B64" w:rsidP="008E753C">
      <w:pPr>
        <w:pStyle w:val="Cuerpo"/>
        <w:jc w:val="both"/>
        <w:rPr>
          <w:rStyle w:val="apple-converted-space"/>
          <w:rFonts w:ascii="Arial" w:hAnsi="Arial" w:cs="Arial"/>
          <w:b/>
          <w:sz w:val="22"/>
          <w:szCs w:val="22"/>
        </w:rPr>
      </w:pPr>
    </w:p>
    <w:p w14:paraId="00C559A2" w14:textId="2E0C3D1F" w:rsidR="00083B64" w:rsidRDefault="00083B64" w:rsidP="008E753C">
      <w:pPr>
        <w:pStyle w:val="Cuerpo"/>
        <w:jc w:val="both"/>
        <w:rPr>
          <w:rStyle w:val="apple-converted-space"/>
          <w:rFonts w:ascii="Arial" w:hAnsi="Arial" w:cs="Arial"/>
          <w:b/>
          <w:sz w:val="22"/>
          <w:szCs w:val="22"/>
        </w:rPr>
      </w:pPr>
    </w:p>
    <w:p w14:paraId="26919A9E" w14:textId="3AE561E6" w:rsidR="00083B64" w:rsidRDefault="00083B64" w:rsidP="008E753C">
      <w:pPr>
        <w:pStyle w:val="Cuerpo"/>
        <w:jc w:val="both"/>
        <w:rPr>
          <w:rStyle w:val="apple-converted-space"/>
          <w:rFonts w:ascii="Arial" w:hAnsi="Arial" w:cs="Arial"/>
          <w:b/>
          <w:sz w:val="22"/>
          <w:szCs w:val="22"/>
        </w:rPr>
      </w:pPr>
    </w:p>
    <w:p w14:paraId="0CE9831F" w14:textId="7557EDDC" w:rsidR="00083B64" w:rsidRDefault="00083B64" w:rsidP="008E753C">
      <w:pPr>
        <w:pStyle w:val="Cuerpo"/>
        <w:jc w:val="both"/>
        <w:rPr>
          <w:rStyle w:val="apple-converted-space"/>
          <w:rFonts w:ascii="Arial" w:hAnsi="Arial" w:cs="Arial"/>
          <w:b/>
          <w:sz w:val="22"/>
          <w:szCs w:val="22"/>
        </w:rPr>
      </w:pPr>
    </w:p>
    <w:p w14:paraId="494D1A91" w14:textId="2E00FA14" w:rsidR="00083B64" w:rsidRDefault="00083B64" w:rsidP="008E753C">
      <w:pPr>
        <w:pStyle w:val="Cuerpo"/>
        <w:jc w:val="both"/>
        <w:rPr>
          <w:rStyle w:val="apple-converted-space"/>
          <w:rFonts w:ascii="Arial" w:hAnsi="Arial" w:cs="Arial"/>
          <w:b/>
          <w:sz w:val="22"/>
          <w:szCs w:val="22"/>
        </w:rPr>
      </w:pPr>
    </w:p>
    <w:p w14:paraId="76869D17" w14:textId="254574AB" w:rsidR="00083B64" w:rsidRDefault="00083B64" w:rsidP="008E753C">
      <w:pPr>
        <w:pStyle w:val="Cuerpo"/>
        <w:jc w:val="both"/>
        <w:rPr>
          <w:rStyle w:val="apple-converted-space"/>
          <w:rFonts w:ascii="Arial" w:hAnsi="Arial" w:cs="Arial"/>
          <w:b/>
          <w:sz w:val="22"/>
          <w:szCs w:val="22"/>
        </w:rPr>
      </w:pPr>
    </w:p>
    <w:p w14:paraId="74997A97" w14:textId="3F00F515" w:rsidR="00083B64" w:rsidRDefault="00083B64" w:rsidP="008E753C">
      <w:pPr>
        <w:pStyle w:val="Cuerpo"/>
        <w:jc w:val="both"/>
        <w:rPr>
          <w:rStyle w:val="apple-converted-space"/>
          <w:rFonts w:ascii="Arial" w:hAnsi="Arial" w:cs="Arial"/>
          <w:b/>
          <w:sz w:val="22"/>
          <w:szCs w:val="22"/>
        </w:rPr>
      </w:pPr>
    </w:p>
    <w:p w14:paraId="22C6F4C8" w14:textId="45A96171" w:rsidR="00083B64" w:rsidRDefault="00083B64" w:rsidP="008E753C">
      <w:pPr>
        <w:pStyle w:val="Cuerpo"/>
        <w:jc w:val="both"/>
        <w:rPr>
          <w:rStyle w:val="apple-converted-space"/>
          <w:rFonts w:ascii="Arial" w:hAnsi="Arial" w:cs="Arial"/>
          <w:b/>
          <w:sz w:val="22"/>
          <w:szCs w:val="22"/>
        </w:rPr>
      </w:pPr>
    </w:p>
    <w:p w14:paraId="0E0BFC27" w14:textId="7CD51E4F" w:rsidR="00083B64" w:rsidRDefault="00083B64" w:rsidP="008E753C">
      <w:pPr>
        <w:pStyle w:val="Cuerpo"/>
        <w:jc w:val="both"/>
        <w:rPr>
          <w:rStyle w:val="apple-converted-space"/>
          <w:rFonts w:ascii="Arial" w:hAnsi="Arial" w:cs="Arial"/>
          <w:b/>
          <w:sz w:val="22"/>
          <w:szCs w:val="22"/>
        </w:rPr>
      </w:pPr>
    </w:p>
    <w:p w14:paraId="16F8BB1B" w14:textId="5F2EBEC4" w:rsidR="00083B64" w:rsidRDefault="00083B64" w:rsidP="008E753C">
      <w:pPr>
        <w:pStyle w:val="Cuerpo"/>
        <w:jc w:val="both"/>
        <w:rPr>
          <w:rStyle w:val="apple-converted-space"/>
          <w:rFonts w:ascii="Arial" w:hAnsi="Arial" w:cs="Arial"/>
          <w:b/>
          <w:sz w:val="22"/>
          <w:szCs w:val="22"/>
        </w:rPr>
      </w:pPr>
    </w:p>
    <w:p w14:paraId="1F595BBE" w14:textId="42214923" w:rsidR="00083B64" w:rsidRDefault="00083B64" w:rsidP="008E753C">
      <w:pPr>
        <w:pStyle w:val="Cuerpo"/>
        <w:jc w:val="both"/>
        <w:rPr>
          <w:rStyle w:val="apple-converted-space"/>
          <w:rFonts w:ascii="Arial" w:hAnsi="Arial" w:cs="Arial"/>
          <w:b/>
          <w:sz w:val="22"/>
          <w:szCs w:val="22"/>
        </w:rPr>
      </w:pPr>
    </w:p>
    <w:p w14:paraId="11FF97A3" w14:textId="15690C7A" w:rsidR="00083B64" w:rsidRDefault="00083B64" w:rsidP="008E753C">
      <w:pPr>
        <w:pStyle w:val="Cuerpo"/>
        <w:jc w:val="both"/>
        <w:rPr>
          <w:rStyle w:val="apple-converted-space"/>
          <w:rFonts w:ascii="Arial" w:hAnsi="Arial" w:cs="Arial"/>
          <w:b/>
          <w:sz w:val="22"/>
          <w:szCs w:val="22"/>
        </w:rPr>
      </w:pPr>
    </w:p>
    <w:p w14:paraId="7A106A00" w14:textId="62BF7F5A" w:rsidR="00083B64" w:rsidRDefault="00083B64" w:rsidP="008E753C">
      <w:pPr>
        <w:pStyle w:val="Cuerpo"/>
        <w:jc w:val="both"/>
        <w:rPr>
          <w:rStyle w:val="apple-converted-space"/>
          <w:rFonts w:ascii="Arial" w:hAnsi="Arial" w:cs="Arial"/>
          <w:b/>
          <w:sz w:val="22"/>
          <w:szCs w:val="22"/>
        </w:rPr>
      </w:pPr>
    </w:p>
    <w:p w14:paraId="67859B8D" w14:textId="0BAD53BB" w:rsidR="00083B64" w:rsidRDefault="00083B64" w:rsidP="008E753C">
      <w:pPr>
        <w:pStyle w:val="Cuerpo"/>
        <w:jc w:val="both"/>
        <w:rPr>
          <w:rStyle w:val="apple-converted-space"/>
          <w:rFonts w:ascii="Arial" w:hAnsi="Arial" w:cs="Arial"/>
          <w:b/>
          <w:sz w:val="22"/>
          <w:szCs w:val="22"/>
        </w:rPr>
      </w:pPr>
    </w:p>
    <w:p w14:paraId="1371E8CE" w14:textId="13FCDF56" w:rsidR="00083B64" w:rsidRDefault="00083B64" w:rsidP="008E753C">
      <w:pPr>
        <w:pStyle w:val="Cuerpo"/>
        <w:jc w:val="both"/>
        <w:rPr>
          <w:rStyle w:val="apple-converted-space"/>
          <w:rFonts w:ascii="Arial" w:hAnsi="Arial" w:cs="Arial"/>
          <w:b/>
          <w:sz w:val="22"/>
          <w:szCs w:val="22"/>
        </w:rPr>
      </w:pPr>
    </w:p>
    <w:p w14:paraId="67109811" w14:textId="77777777" w:rsidR="00083B64" w:rsidRDefault="00083B64" w:rsidP="008E753C">
      <w:pPr>
        <w:pStyle w:val="Cuerpo"/>
        <w:jc w:val="both"/>
        <w:rPr>
          <w:rStyle w:val="apple-converted-space"/>
          <w:rFonts w:ascii="Arial" w:hAnsi="Arial" w:cs="Arial"/>
          <w:b/>
          <w:sz w:val="22"/>
          <w:szCs w:val="22"/>
        </w:rPr>
      </w:pPr>
    </w:p>
    <w:p w14:paraId="160E2932" w14:textId="384F3044" w:rsidR="002B6484" w:rsidRDefault="002B6484" w:rsidP="008E753C">
      <w:pPr>
        <w:pStyle w:val="Cuerpo"/>
        <w:jc w:val="both"/>
        <w:rPr>
          <w:rStyle w:val="apple-converted-space"/>
          <w:rFonts w:ascii="Arial" w:hAnsi="Arial" w:cs="Arial"/>
          <w:b/>
          <w:sz w:val="22"/>
          <w:szCs w:val="22"/>
        </w:rPr>
      </w:pPr>
    </w:p>
    <w:p w14:paraId="1BEE5F42" w14:textId="77777777" w:rsidR="003F62FD" w:rsidRPr="00655C27" w:rsidRDefault="003F62FD" w:rsidP="003F62FD">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2C92CAA" w14:textId="77777777" w:rsidR="003F62FD" w:rsidRPr="00655C27" w:rsidRDefault="003F62FD" w:rsidP="003F62FD">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1AC33D64" w14:textId="77777777" w:rsidR="003F62FD" w:rsidRPr="00655C27" w:rsidRDefault="003F62FD" w:rsidP="003F62FD">
      <w:pPr>
        <w:pStyle w:val="Cuerpo"/>
        <w:jc w:val="center"/>
        <w:rPr>
          <w:rStyle w:val="apple-converted-space"/>
          <w:rFonts w:ascii="Arial" w:hAnsi="Arial" w:cs="Arial"/>
          <w:b/>
          <w:szCs w:val="22"/>
          <w:lang w:val="es-CO"/>
        </w:rPr>
      </w:pPr>
    </w:p>
    <w:p w14:paraId="4F16F1AE" w14:textId="77777777" w:rsidR="003F62FD" w:rsidRPr="00655C27" w:rsidRDefault="003F62FD" w:rsidP="003F62FD">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E427D92" w14:textId="77777777" w:rsidR="003F62FD" w:rsidRPr="00655C27" w:rsidRDefault="003F62FD" w:rsidP="003F62FD">
      <w:pPr>
        <w:pStyle w:val="Cuerpo"/>
        <w:rPr>
          <w:rStyle w:val="apple-converted-space"/>
          <w:rFonts w:ascii="Arial" w:hAnsi="Arial" w:cs="Arial"/>
          <w:sz w:val="22"/>
          <w:szCs w:val="22"/>
          <w:lang w:val="es-CO"/>
        </w:rPr>
      </w:pPr>
    </w:p>
    <w:p w14:paraId="17D83052" w14:textId="6E2D968C" w:rsidR="003F62FD" w:rsidRDefault="003F62FD" w:rsidP="003F62FD">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65F57623" w14:textId="77777777" w:rsidR="00083B64" w:rsidRPr="00655C27" w:rsidRDefault="00083B64" w:rsidP="003F62FD">
      <w:pPr>
        <w:pStyle w:val="Cuerpo"/>
        <w:rPr>
          <w:rStyle w:val="apple-converted-space"/>
          <w:rFonts w:ascii="Arial" w:hAnsi="Arial" w:cs="Arial"/>
          <w:sz w:val="22"/>
          <w:szCs w:val="22"/>
          <w:lang w:val="es-CO"/>
        </w:rPr>
      </w:pPr>
    </w:p>
    <w:tbl>
      <w:tblPr>
        <w:tblStyle w:val="Tablaconcuadrcula"/>
        <w:tblW w:w="0" w:type="auto"/>
        <w:tblLook w:val="04A0" w:firstRow="1" w:lastRow="0" w:firstColumn="1" w:lastColumn="0" w:noHBand="0" w:noVBand="1"/>
      </w:tblPr>
      <w:tblGrid>
        <w:gridCol w:w="1763"/>
        <w:gridCol w:w="2293"/>
        <w:gridCol w:w="1778"/>
        <w:gridCol w:w="1377"/>
        <w:gridCol w:w="809"/>
        <w:gridCol w:w="809"/>
      </w:tblGrid>
      <w:tr w:rsidR="00083B64" w:rsidRPr="00083B64" w14:paraId="46EF38DC" w14:textId="78286139" w:rsidTr="00083B64">
        <w:tc>
          <w:tcPr>
            <w:tcW w:w="1763" w:type="dxa"/>
            <w:vAlign w:val="center"/>
          </w:tcPr>
          <w:p w14:paraId="4CA6FA46" w14:textId="77777777" w:rsidR="00083B64" w:rsidRPr="00083B64" w:rsidRDefault="00083B64" w:rsidP="00083B64">
            <w:pPr>
              <w:pStyle w:val="paragraph"/>
              <w:spacing w:before="0" w:beforeAutospacing="0" w:after="0" w:afterAutospacing="0"/>
              <w:jc w:val="center"/>
              <w:textAlignment w:val="baseline"/>
              <w:rPr>
                <w:rFonts w:ascii="Arial" w:eastAsia="Arial" w:hAnsi="Arial" w:cs="Arial"/>
                <w:b/>
                <w:sz w:val="14"/>
                <w:szCs w:val="14"/>
              </w:rPr>
            </w:pPr>
            <w:r w:rsidRPr="00083B64">
              <w:rPr>
                <w:rFonts w:ascii="Arial" w:eastAsia="Arial" w:hAnsi="Arial" w:cs="Arial"/>
                <w:b/>
                <w:sz w:val="14"/>
                <w:szCs w:val="14"/>
              </w:rPr>
              <w:t>FASES</w:t>
            </w:r>
          </w:p>
        </w:tc>
        <w:tc>
          <w:tcPr>
            <w:tcW w:w="2293" w:type="dxa"/>
            <w:vAlign w:val="center"/>
          </w:tcPr>
          <w:p w14:paraId="3CDC212D" w14:textId="77777777" w:rsidR="00083B64" w:rsidRPr="00083B64" w:rsidRDefault="00083B64" w:rsidP="00083B64">
            <w:pPr>
              <w:pStyle w:val="paragraph"/>
              <w:spacing w:before="0" w:beforeAutospacing="0" w:after="0" w:afterAutospacing="0"/>
              <w:jc w:val="center"/>
              <w:textAlignment w:val="baseline"/>
              <w:rPr>
                <w:rFonts w:ascii="Arial" w:eastAsia="Arial" w:hAnsi="Arial" w:cs="Arial"/>
                <w:b/>
                <w:sz w:val="14"/>
                <w:szCs w:val="14"/>
              </w:rPr>
            </w:pPr>
            <w:r w:rsidRPr="00083B64">
              <w:rPr>
                <w:rFonts w:ascii="Arial" w:eastAsia="Arial" w:hAnsi="Arial" w:cs="Arial"/>
                <w:b/>
                <w:sz w:val="14"/>
                <w:szCs w:val="14"/>
              </w:rPr>
              <w:t>DESCRIPCIÓN FASE</w:t>
            </w:r>
          </w:p>
        </w:tc>
        <w:tc>
          <w:tcPr>
            <w:tcW w:w="1778" w:type="dxa"/>
            <w:vAlign w:val="center"/>
          </w:tcPr>
          <w:p w14:paraId="63F19BB4" w14:textId="77777777" w:rsidR="00083B64" w:rsidRPr="00083B64" w:rsidRDefault="00083B64" w:rsidP="00083B64">
            <w:pPr>
              <w:pStyle w:val="paragraph"/>
              <w:spacing w:before="0" w:beforeAutospacing="0" w:after="0" w:afterAutospacing="0"/>
              <w:jc w:val="center"/>
              <w:textAlignment w:val="baseline"/>
              <w:rPr>
                <w:rFonts w:ascii="Arial" w:eastAsia="Arial" w:hAnsi="Arial" w:cs="Arial"/>
                <w:b/>
                <w:sz w:val="14"/>
                <w:szCs w:val="14"/>
              </w:rPr>
            </w:pPr>
            <w:r w:rsidRPr="00083B64">
              <w:rPr>
                <w:rFonts w:ascii="Arial" w:eastAsia="Arial" w:hAnsi="Arial" w:cs="Arial"/>
                <w:b/>
                <w:sz w:val="14"/>
                <w:szCs w:val="14"/>
              </w:rPr>
              <w:t>ENTREGABLE</w:t>
            </w:r>
          </w:p>
        </w:tc>
        <w:tc>
          <w:tcPr>
            <w:tcW w:w="1377" w:type="dxa"/>
            <w:vAlign w:val="center"/>
          </w:tcPr>
          <w:p w14:paraId="6695FEAC" w14:textId="1504C731" w:rsidR="00083B64" w:rsidRPr="00083B64" w:rsidRDefault="00083B64" w:rsidP="00083B64">
            <w:pPr>
              <w:pStyle w:val="paragraph"/>
              <w:spacing w:before="0" w:beforeAutospacing="0" w:after="0" w:afterAutospacing="0"/>
              <w:jc w:val="center"/>
              <w:textAlignment w:val="baseline"/>
              <w:rPr>
                <w:rFonts w:ascii="Arial" w:eastAsia="Arial" w:hAnsi="Arial" w:cs="Arial"/>
                <w:b/>
                <w:sz w:val="14"/>
                <w:szCs w:val="14"/>
              </w:rPr>
            </w:pPr>
            <w:r w:rsidRPr="00083B64">
              <w:rPr>
                <w:rFonts w:ascii="Arial" w:eastAsia="Arial" w:hAnsi="Arial" w:cs="Arial"/>
                <w:b/>
                <w:sz w:val="14"/>
                <w:szCs w:val="14"/>
              </w:rPr>
              <w:t>SUBTOTAL DEL ITEM</w:t>
            </w:r>
          </w:p>
        </w:tc>
        <w:tc>
          <w:tcPr>
            <w:tcW w:w="809" w:type="dxa"/>
            <w:vAlign w:val="center"/>
          </w:tcPr>
          <w:p w14:paraId="32369560" w14:textId="7C257444" w:rsidR="00083B64" w:rsidRPr="00083B64" w:rsidRDefault="00083B64" w:rsidP="00083B64">
            <w:pPr>
              <w:pStyle w:val="paragraph"/>
              <w:spacing w:before="0" w:beforeAutospacing="0" w:after="0" w:afterAutospacing="0"/>
              <w:jc w:val="center"/>
              <w:textAlignment w:val="baseline"/>
              <w:rPr>
                <w:rFonts w:ascii="Arial" w:eastAsia="Arial" w:hAnsi="Arial" w:cs="Arial"/>
                <w:b/>
                <w:sz w:val="14"/>
                <w:szCs w:val="14"/>
              </w:rPr>
            </w:pPr>
            <w:r w:rsidRPr="00083B64">
              <w:rPr>
                <w:rFonts w:ascii="Arial" w:eastAsia="Arial" w:hAnsi="Arial" w:cs="Arial"/>
                <w:b/>
                <w:sz w:val="14"/>
                <w:szCs w:val="14"/>
              </w:rPr>
              <w:t>VALOR IVA</w:t>
            </w:r>
          </w:p>
        </w:tc>
        <w:tc>
          <w:tcPr>
            <w:tcW w:w="809" w:type="dxa"/>
            <w:vAlign w:val="center"/>
          </w:tcPr>
          <w:p w14:paraId="22ED6219" w14:textId="1E7353AA" w:rsidR="00083B64" w:rsidRPr="00083B64" w:rsidRDefault="00083B64" w:rsidP="00083B64">
            <w:pPr>
              <w:pStyle w:val="paragraph"/>
              <w:spacing w:before="0" w:beforeAutospacing="0" w:after="0" w:afterAutospacing="0"/>
              <w:jc w:val="center"/>
              <w:textAlignment w:val="baseline"/>
              <w:rPr>
                <w:rFonts w:ascii="Arial" w:eastAsia="Arial" w:hAnsi="Arial" w:cs="Arial"/>
                <w:b/>
                <w:sz w:val="14"/>
                <w:szCs w:val="14"/>
              </w:rPr>
            </w:pPr>
            <w:r w:rsidRPr="00083B64">
              <w:rPr>
                <w:rFonts w:ascii="Arial" w:eastAsia="Arial" w:hAnsi="Arial" w:cs="Arial"/>
                <w:b/>
                <w:sz w:val="14"/>
                <w:szCs w:val="14"/>
              </w:rPr>
              <w:t>VALOR TOTAL DEL ITEM</w:t>
            </w:r>
          </w:p>
        </w:tc>
      </w:tr>
      <w:tr w:rsidR="00083B64" w:rsidRPr="00083B64" w14:paraId="152233DC" w14:textId="27DC0955" w:rsidTr="00083B64">
        <w:tc>
          <w:tcPr>
            <w:tcW w:w="1763" w:type="dxa"/>
            <w:vAlign w:val="center"/>
          </w:tcPr>
          <w:p w14:paraId="62651C0C" w14:textId="77777777" w:rsidR="00083B64" w:rsidRPr="00083B64" w:rsidRDefault="00083B64" w:rsidP="0099542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center"/>
              <w:rPr>
                <w:rFonts w:asciiTheme="minorHAnsi" w:eastAsiaTheme="minorEastAsia" w:hAnsiTheme="minorHAnsi" w:cstheme="minorBidi"/>
                <w:b/>
                <w:bCs/>
                <w:sz w:val="14"/>
                <w:szCs w:val="14"/>
              </w:rPr>
            </w:pPr>
            <w:r w:rsidRPr="00083B64">
              <w:rPr>
                <w:rFonts w:ascii="Arial" w:hAnsi="Arial" w:cs="Arial"/>
                <w:b/>
                <w:bCs/>
                <w:sz w:val="14"/>
                <w:szCs w:val="14"/>
              </w:rPr>
              <w:t>FASE I – PLANEACIÓN Y DIAGNÓSTICO DEL PROTOCOLO IPV6</w:t>
            </w:r>
          </w:p>
          <w:p w14:paraId="5BF1E72D" w14:textId="77777777" w:rsidR="00083B64" w:rsidRPr="00083B64" w:rsidRDefault="00083B64" w:rsidP="00995426">
            <w:pPr>
              <w:pStyle w:val="paragraph"/>
              <w:spacing w:before="0" w:beforeAutospacing="0" w:after="0" w:afterAutospacing="0"/>
              <w:jc w:val="center"/>
              <w:textAlignment w:val="baseline"/>
              <w:rPr>
                <w:rFonts w:ascii="Arial" w:eastAsia="Arial" w:hAnsi="Arial" w:cs="Arial"/>
                <w:sz w:val="14"/>
                <w:szCs w:val="14"/>
              </w:rPr>
            </w:pPr>
          </w:p>
        </w:tc>
        <w:tc>
          <w:tcPr>
            <w:tcW w:w="2293" w:type="dxa"/>
          </w:tcPr>
          <w:p w14:paraId="6A3E9BFC" w14:textId="77777777" w:rsidR="00083B64" w:rsidRPr="00083B64" w:rsidRDefault="00083B64" w:rsidP="0099542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Arial" w:eastAsia="Arial" w:hAnsi="Arial" w:cs="Arial"/>
                <w:bCs/>
                <w:sz w:val="14"/>
                <w:szCs w:val="14"/>
                <w:lang w:val="es-ES"/>
              </w:rPr>
            </w:pPr>
            <w:r w:rsidRPr="00083B64">
              <w:rPr>
                <w:rFonts w:ascii="Arial" w:eastAsia="Arial" w:hAnsi="Arial" w:cs="Arial"/>
                <w:bCs/>
                <w:sz w:val="14"/>
                <w:szCs w:val="14"/>
                <w:lang w:val="es-ES"/>
              </w:rPr>
              <w:t xml:space="preserve">Actividades a Desarrollar por parte del Consultor: </w:t>
            </w:r>
          </w:p>
          <w:p w14:paraId="7EF30F4D" w14:textId="77777777" w:rsidR="00083B64" w:rsidRPr="00083B64" w:rsidRDefault="00083B64" w:rsidP="0099542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Arial" w:eastAsia="Arial" w:hAnsi="Arial" w:cs="Arial"/>
                <w:b/>
                <w:bCs/>
                <w:sz w:val="14"/>
                <w:szCs w:val="14"/>
                <w:lang w:val="es-ES"/>
              </w:rPr>
            </w:pPr>
          </w:p>
          <w:p w14:paraId="4D9EE75F"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b/>
                <w:bCs/>
                <w:sz w:val="14"/>
                <w:szCs w:val="14"/>
              </w:rPr>
            </w:pPr>
            <w:r w:rsidRPr="00083B64">
              <w:rPr>
                <w:rFonts w:ascii="Arial" w:eastAsia="Arial" w:hAnsi="Arial" w:cs="Arial"/>
                <w:b/>
                <w:bCs/>
                <w:sz w:val="14"/>
                <w:szCs w:val="14"/>
              </w:rPr>
              <w:t xml:space="preserve">Adquisición Pool de Direccionamiento IPV6: </w:t>
            </w:r>
            <w:r w:rsidRPr="00083B64">
              <w:rPr>
                <w:rFonts w:ascii="Arial" w:eastAsia="Arial" w:hAnsi="Arial" w:cs="Arial"/>
                <w:sz w:val="14"/>
                <w:szCs w:val="14"/>
              </w:rPr>
              <w:t xml:space="preserve">Llevar a cabo la adquisición del segmento de IPV6 y recursos asociados como Sistemas Autónomos (AS) ante LACNIC a nombre de la Universidad de Cundinamarca por el término de UN (1) año. </w:t>
            </w:r>
            <w:r w:rsidRPr="00083B64">
              <w:rPr>
                <w:rFonts w:ascii="Arial" w:eastAsia="Arial" w:hAnsi="Arial" w:cs="Arial"/>
                <w:b/>
                <w:bCs/>
                <w:i/>
                <w:iCs/>
                <w:sz w:val="14"/>
                <w:szCs w:val="14"/>
              </w:rPr>
              <w:t>(ver numerales 3.1.1 y 3.1.2 de los presentes términos).</w:t>
            </w:r>
          </w:p>
          <w:p w14:paraId="641EFEA7"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sz w:val="14"/>
                <w:szCs w:val="14"/>
              </w:rPr>
            </w:pPr>
            <w:r w:rsidRPr="00083B64">
              <w:rPr>
                <w:rFonts w:ascii="Arial" w:eastAsia="Arial" w:hAnsi="Arial" w:cs="Arial"/>
                <w:b/>
                <w:bCs/>
                <w:sz w:val="14"/>
                <w:szCs w:val="14"/>
              </w:rPr>
              <w:t xml:space="preserve">Inventario de Activos de Información: </w:t>
            </w:r>
            <w:r w:rsidRPr="00083B64">
              <w:rPr>
                <w:rFonts w:ascii="Arial" w:eastAsia="Arial" w:hAnsi="Arial" w:cs="Arial"/>
                <w:sz w:val="14"/>
                <w:szCs w:val="14"/>
              </w:rPr>
              <w:t xml:space="preserve">Revisar el inventario actual de dispositivos de Red, Seguridad, Servidores, Periféricos, Aplicaciones y Servicios que actualmente se encuentran en funcionamiento en la Sede, Seccionales y Extensiones de la Universidad de Cundinamarca. </w:t>
            </w:r>
          </w:p>
          <w:p w14:paraId="141C3007"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sz w:val="14"/>
                <w:szCs w:val="14"/>
              </w:rPr>
            </w:pPr>
            <w:r w:rsidRPr="00083B64">
              <w:rPr>
                <w:rFonts w:ascii="Arial" w:eastAsia="Arial" w:hAnsi="Arial" w:cs="Arial"/>
                <w:b/>
                <w:bCs/>
                <w:sz w:val="14"/>
                <w:szCs w:val="14"/>
              </w:rPr>
              <w:t>Plan de diagnóstico:</w:t>
            </w:r>
            <w:r w:rsidRPr="00083B64">
              <w:rPr>
                <w:rFonts w:ascii="Arial" w:eastAsia="Arial" w:hAnsi="Arial" w:cs="Arial"/>
                <w:sz w:val="14"/>
                <w:szCs w:val="14"/>
              </w:rPr>
              <w:t xml:space="preserve"> Realizar un estudio de compatibilidad de los elementos descritos en el Inventario de Activos de la Información, con el fin de determinar el porcentaje total de la infraestructura compatible con el protocolo IPV6.</w:t>
            </w:r>
          </w:p>
          <w:p w14:paraId="186B2A7A"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sz w:val="14"/>
                <w:szCs w:val="14"/>
              </w:rPr>
            </w:pPr>
            <w:r w:rsidRPr="00083B64">
              <w:rPr>
                <w:rFonts w:ascii="Arial" w:eastAsia="Arial" w:hAnsi="Arial" w:cs="Arial"/>
                <w:b/>
                <w:bCs/>
                <w:sz w:val="14"/>
                <w:szCs w:val="14"/>
              </w:rPr>
              <w:t>Plan detallado de la Red:</w:t>
            </w:r>
            <w:r w:rsidRPr="00083B64">
              <w:rPr>
                <w:rFonts w:ascii="Arial" w:eastAsia="Arial" w:hAnsi="Arial" w:cs="Arial"/>
                <w:sz w:val="14"/>
                <w:szCs w:val="14"/>
              </w:rPr>
              <w:t xml:space="preserve"> Identificar la Topología de la red en IPV4 y rediseñar de ser necesario de acuerdo con el nuevo despliegue en IPV6.</w:t>
            </w:r>
          </w:p>
          <w:p w14:paraId="62494B0E"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b/>
                <w:bCs/>
                <w:sz w:val="14"/>
                <w:szCs w:val="14"/>
              </w:rPr>
            </w:pPr>
            <w:r w:rsidRPr="00083B64">
              <w:rPr>
                <w:rFonts w:ascii="Arial" w:eastAsia="Arial" w:hAnsi="Arial" w:cs="Arial"/>
                <w:b/>
                <w:bCs/>
                <w:sz w:val="14"/>
                <w:szCs w:val="14"/>
              </w:rPr>
              <w:t>Planeación de Migración:</w:t>
            </w:r>
            <w:r w:rsidRPr="00083B64">
              <w:rPr>
                <w:rFonts w:ascii="Arial" w:eastAsia="Arial" w:hAnsi="Arial" w:cs="Arial"/>
                <w:sz w:val="14"/>
                <w:szCs w:val="14"/>
              </w:rPr>
              <w:t xml:space="preserve"> Planear la migración de los servicios identificados, anunciamiento del bloque con el proveedor de Internet actual de la Universidad de Cundinamarca, configuración de Políticas de Seguridad y navegación Segura, c</w:t>
            </w:r>
            <w:proofErr w:type="spellStart"/>
            <w:r w:rsidRPr="00083B64">
              <w:rPr>
                <w:rFonts w:ascii="Arial" w:eastAsia="Arial" w:hAnsi="Arial" w:cs="Arial"/>
                <w:sz w:val="14"/>
                <w:szCs w:val="14"/>
                <w:lang w:val="es-MX"/>
              </w:rPr>
              <w:t>on</w:t>
            </w:r>
            <w:proofErr w:type="spellEnd"/>
            <w:r w:rsidRPr="00083B64">
              <w:rPr>
                <w:rFonts w:ascii="Arial" w:eastAsia="Arial" w:hAnsi="Arial" w:cs="Arial"/>
                <w:sz w:val="14"/>
                <w:szCs w:val="14"/>
                <w:lang w:val="es-MX"/>
              </w:rPr>
              <w:t xml:space="preserve"> base en el plan de diagnóstico y el diseño de la red.</w:t>
            </w:r>
          </w:p>
          <w:p w14:paraId="30D155E4"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sz w:val="14"/>
                <w:szCs w:val="14"/>
              </w:rPr>
            </w:pPr>
            <w:r w:rsidRPr="00083B64">
              <w:rPr>
                <w:rFonts w:ascii="Arial" w:eastAsia="Arial" w:hAnsi="Arial" w:cs="Arial"/>
                <w:sz w:val="14"/>
                <w:szCs w:val="14"/>
                <w:lang w:val="es-MX"/>
              </w:rPr>
              <w:t>Validar el estado actual de los sistemas de información, los sistemas de comunicaciones, los sistemas de almacenamiento y evaluar la interacción entre ellos cuando se adopte el protocolo IPv6.</w:t>
            </w:r>
          </w:p>
          <w:p w14:paraId="69D8E4B1"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sz w:val="14"/>
                <w:szCs w:val="14"/>
              </w:rPr>
            </w:pPr>
            <w:r w:rsidRPr="00083B64">
              <w:rPr>
                <w:rFonts w:ascii="Arial" w:eastAsia="Arial" w:hAnsi="Arial" w:cs="Arial"/>
                <w:sz w:val="14"/>
                <w:szCs w:val="14"/>
                <w:lang w:val="es-MX"/>
              </w:rPr>
              <w:t>Identificar la configuración y todos los esquemas de seguridad de la red de comunicaciones y sistemas de información.</w:t>
            </w:r>
          </w:p>
          <w:p w14:paraId="40CA4479"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sz w:val="14"/>
                <w:szCs w:val="14"/>
              </w:rPr>
            </w:pPr>
            <w:r w:rsidRPr="00083B64">
              <w:rPr>
                <w:rFonts w:ascii="Arial" w:eastAsia="Arial" w:hAnsi="Arial" w:cs="Arial"/>
                <w:sz w:val="14"/>
                <w:szCs w:val="14"/>
                <w:lang w:val="es-MX"/>
              </w:rPr>
              <w:t>Revisar y recomendar las políticas de enrutamiento para IPv6.</w:t>
            </w:r>
          </w:p>
          <w:p w14:paraId="2AB1BE8F"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sz w:val="14"/>
                <w:szCs w:val="14"/>
              </w:rPr>
            </w:pPr>
            <w:r w:rsidRPr="00083B64">
              <w:rPr>
                <w:rFonts w:ascii="Arial" w:eastAsia="Arial" w:hAnsi="Arial" w:cs="Arial"/>
                <w:sz w:val="14"/>
                <w:szCs w:val="14"/>
                <w:lang w:val="es-MX"/>
              </w:rPr>
              <w:lastRenderedPageBreak/>
              <w:t xml:space="preserve">Establecer el protocolo de pruebas para la validación de aplicativos, equipos de comunicaciones, equipos de cómputo, plan de seguridad y coexistencia de los protocolos IPv4 e IPv6 en la universidad. </w:t>
            </w:r>
          </w:p>
          <w:p w14:paraId="7FE83D4D"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sz w:val="14"/>
                <w:szCs w:val="14"/>
              </w:rPr>
            </w:pPr>
            <w:r w:rsidRPr="00083B64">
              <w:rPr>
                <w:rFonts w:ascii="Arial" w:eastAsia="Arial" w:hAnsi="Arial" w:cs="Arial"/>
                <w:sz w:val="14"/>
                <w:szCs w:val="14"/>
                <w:lang w:val="es-MX"/>
              </w:rPr>
              <w:t>Recomendar los acuerdos de confidencialidad que sean necesarios sobre el tratamiento de la información ante terceros al momento de ejecutar el plan de transición.</w:t>
            </w:r>
          </w:p>
          <w:p w14:paraId="0B84AC83" w14:textId="77777777" w:rsidR="00083B64" w:rsidRPr="00083B64" w:rsidRDefault="00083B64" w:rsidP="00C76E3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88"/>
              <w:contextualSpacing/>
              <w:jc w:val="both"/>
              <w:rPr>
                <w:rFonts w:ascii="Arial" w:eastAsia="Arial" w:hAnsi="Arial" w:cs="Arial"/>
                <w:sz w:val="14"/>
                <w:szCs w:val="14"/>
              </w:rPr>
            </w:pPr>
            <w:r w:rsidRPr="00083B64">
              <w:rPr>
                <w:rFonts w:ascii="Arial" w:eastAsia="Arial" w:hAnsi="Arial" w:cs="Arial"/>
                <w:b/>
                <w:bCs/>
                <w:sz w:val="14"/>
                <w:szCs w:val="14"/>
              </w:rPr>
              <w:t xml:space="preserve">Plan de Capacitación: </w:t>
            </w:r>
            <w:r w:rsidRPr="00083B64">
              <w:rPr>
                <w:rFonts w:ascii="Arial" w:eastAsia="Arial" w:hAnsi="Arial" w:cs="Arial"/>
                <w:sz w:val="14"/>
                <w:szCs w:val="14"/>
              </w:rPr>
              <w:t>Establecer un plan de capacitación a los ingenieros del Área de Servicios Tecnológicos</w:t>
            </w:r>
            <w:r w:rsidRPr="00083B64">
              <w:rPr>
                <w:rFonts w:ascii="Arial" w:eastAsia="Arial" w:hAnsi="Arial" w:cs="Arial"/>
                <w:b/>
                <w:bCs/>
                <w:sz w:val="14"/>
                <w:szCs w:val="14"/>
              </w:rPr>
              <w:t xml:space="preserve"> </w:t>
            </w:r>
            <w:r w:rsidRPr="00083B64">
              <w:rPr>
                <w:rFonts w:ascii="Arial" w:eastAsia="Arial" w:hAnsi="Arial" w:cs="Arial"/>
                <w:sz w:val="14"/>
                <w:szCs w:val="14"/>
              </w:rPr>
              <w:t>integrando los conceptos y herramientas necesarias para la implementación del protocolo IPV6</w:t>
            </w:r>
            <w:r w:rsidRPr="00083B64">
              <w:rPr>
                <w:rFonts w:ascii="Arial" w:eastAsia="Arial" w:hAnsi="Arial" w:cs="Arial"/>
                <w:b/>
                <w:bCs/>
                <w:sz w:val="14"/>
                <w:szCs w:val="14"/>
              </w:rPr>
              <w:t xml:space="preserve"> (con instructor certificado) </w:t>
            </w:r>
            <w:r w:rsidRPr="00083B64">
              <w:rPr>
                <w:rFonts w:ascii="Arial" w:eastAsia="Arial" w:hAnsi="Arial" w:cs="Arial"/>
                <w:sz w:val="14"/>
                <w:szCs w:val="14"/>
              </w:rPr>
              <w:t>y un plan de sensibilización al total de funcionarios de la Universidad.</w:t>
            </w:r>
          </w:p>
          <w:p w14:paraId="7BDAC2AD" w14:textId="77777777" w:rsidR="00083B64" w:rsidRPr="00083B64" w:rsidRDefault="00083B64" w:rsidP="0099542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Arial" w:eastAsia="Arial" w:hAnsi="Arial" w:cs="Arial"/>
                <w:sz w:val="14"/>
                <w:szCs w:val="14"/>
              </w:rPr>
            </w:pPr>
          </w:p>
        </w:tc>
        <w:tc>
          <w:tcPr>
            <w:tcW w:w="1778" w:type="dxa"/>
          </w:tcPr>
          <w:p w14:paraId="126B63AE" w14:textId="77777777" w:rsidR="00083B64" w:rsidRPr="00083B64" w:rsidRDefault="00083B64" w:rsidP="00C76E37">
            <w:pPr>
              <w:pStyle w:val="paragraph"/>
              <w:numPr>
                <w:ilvl w:val="0"/>
                <w:numId w:val="34"/>
              </w:numPr>
              <w:spacing w:after="0"/>
              <w:ind w:left="330"/>
              <w:jc w:val="both"/>
              <w:textAlignment w:val="baseline"/>
              <w:rPr>
                <w:rFonts w:ascii="Arial" w:eastAsia="Arial" w:hAnsi="Arial" w:cs="Arial"/>
                <w:b/>
                <w:bCs/>
                <w:sz w:val="14"/>
                <w:szCs w:val="14"/>
                <w:lang w:val="es-ES"/>
              </w:rPr>
            </w:pPr>
            <w:r w:rsidRPr="00083B64">
              <w:rPr>
                <w:rFonts w:ascii="Arial" w:eastAsia="Arial" w:hAnsi="Arial" w:cs="Arial"/>
                <w:sz w:val="14"/>
                <w:szCs w:val="14"/>
                <w:lang w:val="es-MX"/>
              </w:rPr>
              <w:lastRenderedPageBreak/>
              <w:t>Entrega de direccionamiento IPv6 Inscripción por un año solicitado directamente con el registro regional de Internet LACNIC a nombre de la Universidad de Cundinamarca</w:t>
            </w:r>
          </w:p>
          <w:p w14:paraId="3CDBD55D" w14:textId="77777777" w:rsidR="00083B64" w:rsidRPr="00083B64" w:rsidRDefault="00083B64" w:rsidP="00C76E37">
            <w:pPr>
              <w:pStyle w:val="paragraph"/>
              <w:numPr>
                <w:ilvl w:val="0"/>
                <w:numId w:val="34"/>
              </w:numPr>
              <w:spacing w:after="0"/>
              <w:ind w:left="330"/>
              <w:jc w:val="both"/>
              <w:textAlignment w:val="baseline"/>
              <w:rPr>
                <w:rFonts w:ascii="Arial" w:eastAsia="Arial" w:hAnsi="Arial" w:cs="Arial"/>
                <w:sz w:val="14"/>
                <w:szCs w:val="14"/>
                <w:lang w:val="es-ES"/>
              </w:rPr>
            </w:pPr>
            <w:r w:rsidRPr="00083B64">
              <w:rPr>
                <w:rFonts w:ascii="Arial" w:eastAsia="Arial" w:hAnsi="Arial" w:cs="Arial"/>
                <w:b/>
                <w:bCs/>
                <w:sz w:val="14"/>
                <w:szCs w:val="14"/>
                <w:lang w:val="es-ES"/>
              </w:rPr>
              <w:t xml:space="preserve">Plan detallado de trabajo definido para el proceso de transición de IPv4 a IPV6. </w:t>
            </w:r>
            <w:r w:rsidRPr="00083B64">
              <w:rPr>
                <w:rFonts w:ascii="Arial" w:eastAsia="Arial" w:hAnsi="Arial" w:cs="Arial"/>
                <w:sz w:val="14"/>
                <w:szCs w:val="14"/>
                <w:lang w:val="es-ES"/>
              </w:rPr>
              <w:t>Debe contener todas las actividades que serán ejecutadas durante todo el proyecto, incluyendo tiempos, recursos, entregables y recomendaciones.</w:t>
            </w:r>
          </w:p>
          <w:p w14:paraId="589531BE" w14:textId="77777777" w:rsidR="00083B64" w:rsidRPr="00083B64" w:rsidRDefault="00083B64" w:rsidP="00C76E37">
            <w:pPr>
              <w:pStyle w:val="paragraph"/>
              <w:numPr>
                <w:ilvl w:val="0"/>
                <w:numId w:val="34"/>
              </w:numPr>
              <w:spacing w:after="0"/>
              <w:ind w:left="330"/>
              <w:jc w:val="both"/>
              <w:textAlignment w:val="baseline"/>
              <w:rPr>
                <w:rFonts w:ascii="Arial" w:eastAsia="Arial" w:hAnsi="Arial" w:cs="Arial"/>
                <w:sz w:val="14"/>
                <w:szCs w:val="14"/>
                <w:lang w:val="es-ES"/>
              </w:rPr>
            </w:pPr>
            <w:r w:rsidRPr="00083B64">
              <w:rPr>
                <w:rFonts w:ascii="Arial" w:eastAsia="Arial" w:hAnsi="Arial" w:cs="Arial"/>
                <w:b/>
                <w:bCs/>
                <w:sz w:val="14"/>
                <w:szCs w:val="14"/>
                <w:lang w:val="es-ES"/>
              </w:rPr>
              <w:t xml:space="preserve">Plan de Diagnóstico. </w:t>
            </w:r>
            <w:r w:rsidRPr="00083B64">
              <w:rPr>
                <w:rFonts w:ascii="Arial" w:eastAsia="Arial" w:hAnsi="Arial" w:cs="Arial"/>
                <w:sz w:val="14"/>
                <w:szCs w:val="14"/>
                <w:lang w:val="es-ES"/>
              </w:rPr>
              <w:t>Debe contener la siguiente información:</w:t>
            </w:r>
          </w:p>
          <w:p w14:paraId="6EA22182" w14:textId="77777777" w:rsidR="00083B64" w:rsidRPr="00083B64" w:rsidRDefault="00083B64" w:rsidP="00C76E37">
            <w:pPr>
              <w:pStyle w:val="paragraph"/>
              <w:numPr>
                <w:ilvl w:val="1"/>
                <w:numId w:val="33"/>
              </w:numPr>
              <w:spacing w:after="0"/>
              <w:ind w:left="402"/>
              <w:jc w:val="both"/>
              <w:textAlignment w:val="baseline"/>
              <w:rPr>
                <w:rFonts w:ascii="Arial" w:eastAsia="Arial" w:hAnsi="Arial" w:cs="Arial"/>
                <w:sz w:val="14"/>
                <w:szCs w:val="14"/>
                <w:lang w:val="es-ES"/>
              </w:rPr>
            </w:pPr>
            <w:r w:rsidRPr="00083B64">
              <w:rPr>
                <w:rFonts w:ascii="Arial" w:eastAsia="Arial" w:hAnsi="Arial" w:cs="Arial"/>
                <w:sz w:val="14"/>
                <w:szCs w:val="14"/>
                <w:lang w:val="es-ES"/>
              </w:rPr>
              <w:t>Inventario de TI (Hardware y software) de la sede, Seccionales y Extensiones de la Universidad (7 en total)</w:t>
            </w:r>
          </w:p>
          <w:p w14:paraId="5CEC701C" w14:textId="77777777" w:rsidR="00083B64" w:rsidRPr="00083B64" w:rsidRDefault="00083B64" w:rsidP="00C76E37">
            <w:pPr>
              <w:pStyle w:val="paragraph"/>
              <w:numPr>
                <w:ilvl w:val="1"/>
                <w:numId w:val="33"/>
              </w:numPr>
              <w:spacing w:after="0"/>
              <w:ind w:left="402"/>
              <w:jc w:val="both"/>
              <w:textAlignment w:val="baseline"/>
              <w:rPr>
                <w:rFonts w:ascii="Arial" w:eastAsia="Arial" w:hAnsi="Arial" w:cs="Arial"/>
                <w:sz w:val="14"/>
                <w:szCs w:val="14"/>
                <w:lang w:val="es-ES"/>
              </w:rPr>
            </w:pPr>
            <w:r w:rsidRPr="00083B64">
              <w:rPr>
                <w:rFonts w:ascii="Arial" w:eastAsia="Arial" w:hAnsi="Arial" w:cs="Arial"/>
                <w:sz w:val="14"/>
                <w:szCs w:val="14"/>
                <w:lang w:val="es-ES"/>
              </w:rPr>
              <w:t xml:space="preserve">Informe de cumplimiento de IPv6 por cada elemento de hardware y software </w:t>
            </w:r>
            <w:r w:rsidRPr="00083B64">
              <w:rPr>
                <w:rFonts w:ascii="Arial" w:eastAsia="Arial" w:hAnsi="Arial" w:cs="Arial"/>
                <w:sz w:val="14"/>
                <w:szCs w:val="14"/>
                <w:lang w:val="es-MX"/>
              </w:rPr>
              <w:t>(Red de comunicaciones, sistemas de almacenamiento, sistemas de cómputo, aplicativos, bases de datos, sistemas de seguridad, entre otros)</w:t>
            </w:r>
          </w:p>
          <w:p w14:paraId="7595D3FC" w14:textId="77777777" w:rsidR="00083B64" w:rsidRPr="00083B64" w:rsidRDefault="00083B64" w:rsidP="00C76E37">
            <w:pPr>
              <w:pStyle w:val="paragraph"/>
              <w:numPr>
                <w:ilvl w:val="1"/>
                <w:numId w:val="33"/>
              </w:numPr>
              <w:spacing w:after="0"/>
              <w:ind w:left="402"/>
              <w:textAlignment w:val="baseline"/>
              <w:rPr>
                <w:rFonts w:ascii="Arial" w:eastAsia="Arial" w:hAnsi="Arial" w:cs="Arial"/>
                <w:sz w:val="14"/>
                <w:szCs w:val="14"/>
                <w:lang w:val="es-ES"/>
              </w:rPr>
            </w:pPr>
            <w:r w:rsidRPr="00083B64">
              <w:rPr>
                <w:rFonts w:ascii="Arial" w:eastAsia="Arial" w:hAnsi="Arial" w:cs="Arial"/>
                <w:sz w:val="14"/>
                <w:szCs w:val="14"/>
                <w:lang w:val="es-ES"/>
              </w:rPr>
              <w:t>Recomendaciones para adquisición de elementos de comunicaciones, de cómputo y almacenamiento con el cumplimiento de IPV6</w:t>
            </w:r>
          </w:p>
          <w:p w14:paraId="0FF26761" w14:textId="77777777" w:rsidR="00083B64" w:rsidRPr="00083B64" w:rsidRDefault="00083B64" w:rsidP="00C76E37">
            <w:pPr>
              <w:pStyle w:val="paragraph"/>
              <w:numPr>
                <w:ilvl w:val="1"/>
                <w:numId w:val="33"/>
              </w:numPr>
              <w:spacing w:after="0"/>
              <w:ind w:left="402"/>
              <w:jc w:val="both"/>
              <w:textAlignment w:val="baseline"/>
              <w:rPr>
                <w:rFonts w:ascii="Arial" w:eastAsia="Arial" w:hAnsi="Arial" w:cs="Arial"/>
                <w:sz w:val="14"/>
                <w:szCs w:val="14"/>
                <w:lang w:val="es-ES"/>
              </w:rPr>
            </w:pPr>
            <w:r w:rsidRPr="00083B64">
              <w:rPr>
                <w:rFonts w:ascii="Arial" w:eastAsia="Arial" w:hAnsi="Arial" w:cs="Arial"/>
                <w:sz w:val="14"/>
                <w:szCs w:val="14"/>
                <w:lang w:val="es-ES"/>
              </w:rPr>
              <w:t>Informe con el plan de direccionamiento en IPV6</w:t>
            </w:r>
          </w:p>
          <w:p w14:paraId="6174BF64" w14:textId="77777777" w:rsidR="00083B64" w:rsidRPr="00083B64" w:rsidRDefault="00083B64" w:rsidP="00C76E37">
            <w:pPr>
              <w:pStyle w:val="paragraph"/>
              <w:numPr>
                <w:ilvl w:val="1"/>
                <w:numId w:val="33"/>
              </w:numPr>
              <w:spacing w:after="0"/>
              <w:ind w:left="402"/>
              <w:jc w:val="both"/>
              <w:textAlignment w:val="baseline"/>
              <w:rPr>
                <w:rFonts w:ascii="Arial" w:eastAsia="Arial" w:hAnsi="Arial" w:cs="Arial"/>
                <w:sz w:val="14"/>
                <w:szCs w:val="14"/>
                <w:lang w:val="es-ES"/>
              </w:rPr>
            </w:pPr>
            <w:r w:rsidRPr="00083B64">
              <w:rPr>
                <w:rFonts w:ascii="Arial" w:eastAsia="Arial" w:hAnsi="Arial" w:cs="Arial"/>
                <w:sz w:val="14"/>
                <w:szCs w:val="14"/>
                <w:lang w:val="es-ES"/>
              </w:rPr>
              <w:t>Plan de manejo de excepciones, definiendo las acciones necesarias en cada caso particular con aquellos elementos de hardware y software (aplicaciones y servicios) que sean incompatibles con IPV6.</w:t>
            </w:r>
          </w:p>
          <w:p w14:paraId="56DF4049" w14:textId="77777777" w:rsidR="00083B64" w:rsidRPr="00083B64" w:rsidRDefault="00083B64" w:rsidP="00C76E37">
            <w:pPr>
              <w:pStyle w:val="paragraph"/>
              <w:numPr>
                <w:ilvl w:val="1"/>
                <w:numId w:val="33"/>
              </w:numPr>
              <w:spacing w:after="0"/>
              <w:ind w:left="402"/>
              <w:jc w:val="both"/>
              <w:textAlignment w:val="baseline"/>
              <w:rPr>
                <w:rFonts w:ascii="Arial" w:eastAsia="Arial" w:hAnsi="Arial" w:cs="Arial"/>
                <w:sz w:val="14"/>
                <w:szCs w:val="14"/>
                <w:lang w:val="es-ES"/>
              </w:rPr>
            </w:pPr>
            <w:r w:rsidRPr="00083B64">
              <w:rPr>
                <w:rFonts w:ascii="Arial" w:eastAsia="Arial" w:hAnsi="Arial" w:cs="Arial"/>
                <w:sz w:val="14"/>
                <w:szCs w:val="14"/>
                <w:lang w:val="es-ES"/>
              </w:rPr>
              <w:lastRenderedPageBreak/>
              <w:t xml:space="preserve">Informe de preparación </w:t>
            </w:r>
            <w:r w:rsidRPr="00083B64">
              <w:rPr>
                <w:rFonts w:ascii="Arial" w:eastAsia="Arial" w:hAnsi="Arial" w:cs="Arial"/>
                <w:sz w:val="14"/>
                <w:szCs w:val="14"/>
                <w:lang w:val="es-MX"/>
              </w:rPr>
              <w:t>(</w:t>
            </w:r>
            <w:proofErr w:type="spellStart"/>
            <w:r w:rsidRPr="00083B64">
              <w:rPr>
                <w:rFonts w:ascii="Arial" w:eastAsia="Arial" w:hAnsi="Arial" w:cs="Arial"/>
                <w:sz w:val="14"/>
                <w:szCs w:val="14"/>
                <w:lang w:val="es-MX"/>
              </w:rPr>
              <w:t>Readiness</w:t>
            </w:r>
            <w:proofErr w:type="spellEnd"/>
            <w:r w:rsidRPr="00083B64">
              <w:rPr>
                <w:rFonts w:ascii="Arial" w:eastAsia="Arial" w:hAnsi="Arial" w:cs="Arial"/>
                <w:sz w:val="14"/>
                <w:szCs w:val="14"/>
                <w:lang w:val="es-MX"/>
              </w:rPr>
              <w:t xml:space="preserve">) </w:t>
            </w:r>
            <w:r w:rsidRPr="00083B64">
              <w:rPr>
                <w:rFonts w:ascii="Arial" w:eastAsia="Arial" w:hAnsi="Arial" w:cs="Arial"/>
                <w:sz w:val="14"/>
                <w:szCs w:val="14"/>
                <w:lang w:val="es-ES"/>
              </w:rPr>
              <w:t>de los sistemas de comunicaciones, bases de datos y aplicaciones (Que tan preparada se encuentra la Universidad en tema de adopción de IPv6).</w:t>
            </w:r>
          </w:p>
          <w:p w14:paraId="4DB20C02" w14:textId="77777777" w:rsidR="00083B64" w:rsidRPr="00083B64" w:rsidRDefault="00083B64" w:rsidP="00C76E37">
            <w:pPr>
              <w:pStyle w:val="paragraph"/>
              <w:numPr>
                <w:ilvl w:val="1"/>
                <w:numId w:val="33"/>
              </w:numPr>
              <w:spacing w:after="0"/>
              <w:ind w:left="402"/>
              <w:jc w:val="both"/>
              <w:textAlignment w:val="baseline"/>
              <w:rPr>
                <w:rFonts w:ascii="Arial" w:eastAsia="Arial" w:hAnsi="Arial" w:cs="Arial"/>
                <w:sz w:val="14"/>
                <w:szCs w:val="14"/>
                <w:lang w:val="es-ES"/>
              </w:rPr>
            </w:pPr>
            <w:r w:rsidRPr="00083B64">
              <w:rPr>
                <w:rFonts w:ascii="Arial" w:eastAsia="Arial" w:hAnsi="Arial" w:cs="Arial"/>
                <w:sz w:val="14"/>
                <w:szCs w:val="14"/>
                <w:lang w:val="es-ES"/>
              </w:rPr>
              <w:t>Documento que define los lineamientos de implementación de IPv6 en concordancia con la política de seguridad de información y los controles de seguridad informática de la Universidad.</w:t>
            </w:r>
          </w:p>
          <w:p w14:paraId="42837A40" w14:textId="77777777" w:rsidR="00083B64" w:rsidRPr="00083B64" w:rsidRDefault="00083B64" w:rsidP="00995426">
            <w:pPr>
              <w:pStyle w:val="paragraph"/>
              <w:spacing w:after="0"/>
              <w:jc w:val="both"/>
              <w:textAlignment w:val="baseline"/>
              <w:rPr>
                <w:rFonts w:ascii="Arial" w:eastAsia="Arial" w:hAnsi="Arial" w:cs="Arial"/>
                <w:sz w:val="14"/>
                <w:szCs w:val="14"/>
                <w:lang w:val="es-ES"/>
              </w:rPr>
            </w:pPr>
            <w:r w:rsidRPr="00083B64">
              <w:rPr>
                <w:rFonts w:ascii="Arial" w:eastAsia="Arial" w:hAnsi="Arial" w:cs="Arial"/>
                <w:b/>
                <w:bCs/>
                <w:sz w:val="14"/>
                <w:szCs w:val="14"/>
                <w:lang w:val="es-ES"/>
              </w:rPr>
              <w:t xml:space="preserve">D) Plan de Capacitación: </w:t>
            </w:r>
            <w:r w:rsidRPr="00083B64">
              <w:rPr>
                <w:rFonts w:ascii="Arial" w:eastAsia="Arial" w:hAnsi="Arial" w:cs="Arial"/>
                <w:sz w:val="14"/>
                <w:szCs w:val="14"/>
                <w:lang w:val="es-ES"/>
              </w:rPr>
              <w:t>Tiempos, medio y contenido de la información que se entregará a los ingenieros de Servicios de TI.</w:t>
            </w:r>
          </w:p>
          <w:p w14:paraId="48F5B4B4" w14:textId="77777777" w:rsidR="00083B64" w:rsidRPr="00083B64" w:rsidRDefault="00083B64" w:rsidP="00995426">
            <w:pPr>
              <w:pStyle w:val="paragraph"/>
              <w:spacing w:after="0"/>
              <w:textAlignment w:val="baseline"/>
              <w:rPr>
                <w:rFonts w:ascii="Arial" w:eastAsia="Arial" w:hAnsi="Arial" w:cs="Arial"/>
                <w:sz w:val="14"/>
                <w:szCs w:val="14"/>
              </w:rPr>
            </w:pPr>
            <w:r w:rsidRPr="00083B64">
              <w:rPr>
                <w:rFonts w:ascii="Arial" w:eastAsia="Arial" w:hAnsi="Arial" w:cs="Arial"/>
                <w:b/>
                <w:bCs/>
                <w:sz w:val="14"/>
                <w:szCs w:val="14"/>
                <w:lang w:val="es-MX"/>
              </w:rPr>
              <w:t>E) Transferencia de conocimientos</w:t>
            </w:r>
            <w:r w:rsidRPr="00083B64">
              <w:rPr>
                <w:rFonts w:ascii="Arial" w:eastAsia="Arial" w:hAnsi="Arial" w:cs="Arial"/>
                <w:sz w:val="14"/>
                <w:szCs w:val="14"/>
                <w:lang w:val="es-MX"/>
              </w:rPr>
              <w:t xml:space="preserve"> de la Fase I al supervisor del contrato y a quien el designe</w:t>
            </w:r>
          </w:p>
        </w:tc>
        <w:tc>
          <w:tcPr>
            <w:tcW w:w="1377" w:type="dxa"/>
          </w:tcPr>
          <w:p w14:paraId="029B3CBF" w14:textId="77777777" w:rsidR="00083B64" w:rsidRPr="00083B64" w:rsidRDefault="00083B64" w:rsidP="00083B64">
            <w:pPr>
              <w:pStyle w:val="paragraph"/>
              <w:spacing w:after="0"/>
              <w:jc w:val="both"/>
              <w:textAlignment w:val="baseline"/>
              <w:rPr>
                <w:rFonts w:ascii="Arial" w:eastAsia="Arial" w:hAnsi="Arial" w:cs="Arial"/>
                <w:sz w:val="14"/>
                <w:szCs w:val="14"/>
                <w:lang w:val="es-MX"/>
              </w:rPr>
            </w:pPr>
          </w:p>
        </w:tc>
        <w:tc>
          <w:tcPr>
            <w:tcW w:w="809" w:type="dxa"/>
          </w:tcPr>
          <w:p w14:paraId="60C5DEB0" w14:textId="77777777" w:rsidR="00083B64" w:rsidRPr="00083B64" w:rsidRDefault="00083B64" w:rsidP="00083B64">
            <w:pPr>
              <w:pStyle w:val="paragraph"/>
              <w:spacing w:after="0"/>
              <w:jc w:val="both"/>
              <w:textAlignment w:val="baseline"/>
              <w:rPr>
                <w:rFonts w:ascii="Arial" w:eastAsia="Arial" w:hAnsi="Arial" w:cs="Arial"/>
                <w:sz w:val="14"/>
                <w:szCs w:val="14"/>
                <w:lang w:val="es-MX"/>
              </w:rPr>
            </w:pPr>
          </w:p>
        </w:tc>
        <w:tc>
          <w:tcPr>
            <w:tcW w:w="809" w:type="dxa"/>
          </w:tcPr>
          <w:p w14:paraId="2CA6DCEA" w14:textId="77777777" w:rsidR="00083B64" w:rsidRPr="00083B64" w:rsidRDefault="00083B64" w:rsidP="00083B64">
            <w:pPr>
              <w:pStyle w:val="paragraph"/>
              <w:spacing w:after="0"/>
              <w:jc w:val="both"/>
              <w:textAlignment w:val="baseline"/>
              <w:rPr>
                <w:rFonts w:ascii="Arial" w:eastAsia="Arial" w:hAnsi="Arial" w:cs="Arial"/>
                <w:sz w:val="14"/>
                <w:szCs w:val="14"/>
                <w:lang w:val="es-MX"/>
              </w:rPr>
            </w:pPr>
          </w:p>
        </w:tc>
      </w:tr>
      <w:tr w:rsidR="00083B64" w:rsidRPr="00083B64" w14:paraId="596E9FBB" w14:textId="30C1C5D3" w:rsidTr="00083B64">
        <w:trPr>
          <w:trHeight w:val="1833"/>
        </w:trPr>
        <w:tc>
          <w:tcPr>
            <w:tcW w:w="1763" w:type="dxa"/>
            <w:vAlign w:val="center"/>
          </w:tcPr>
          <w:p w14:paraId="5C2C49EC" w14:textId="77777777" w:rsidR="00083B64" w:rsidRPr="00083B64" w:rsidRDefault="00083B64" w:rsidP="009954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Theme="minorHAnsi" w:eastAsiaTheme="minorEastAsia" w:hAnsiTheme="minorHAnsi" w:cstheme="minorBidi"/>
                <w:b/>
                <w:bCs/>
                <w:sz w:val="14"/>
                <w:szCs w:val="14"/>
              </w:rPr>
            </w:pPr>
            <w:r w:rsidRPr="00083B64">
              <w:rPr>
                <w:rFonts w:ascii="Arial" w:hAnsi="Arial" w:cs="Arial"/>
                <w:b/>
                <w:bCs/>
                <w:sz w:val="14"/>
                <w:szCs w:val="14"/>
              </w:rPr>
              <w:t>FASE II – IMPLEMENTACIÓN DEL PROTOCOLO IPV6</w:t>
            </w:r>
          </w:p>
          <w:p w14:paraId="2A1CDC1F" w14:textId="77777777" w:rsidR="00083B64" w:rsidRPr="00083B64" w:rsidRDefault="00083B64" w:rsidP="00995426">
            <w:pPr>
              <w:pStyle w:val="paragraph"/>
              <w:spacing w:before="0" w:beforeAutospacing="0" w:after="0" w:afterAutospacing="0"/>
              <w:jc w:val="center"/>
              <w:textAlignment w:val="baseline"/>
              <w:rPr>
                <w:rFonts w:ascii="Arial" w:eastAsia="Arial" w:hAnsi="Arial" w:cs="Arial"/>
                <w:sz w:val="14"/>
                <w:szCs w:val="14"/>
              </w:rPr>
            </w:pPr>
          </w:p>
        </w:tc>
        <w:tc>
          <w:tcPr>
            <w:tcW w:w="2293" w:type="dxa"/>
          </w:tcPr>
          <w:p w14:paraId="30354EA1" w14:textId="77777777" w:rsidR="00083B64" w:rsidRPr="00083B64" w:rsidRDefault="00083B64" w:rsidP="00995426">
            <w:pPr>
              <w:pStyle w:val="paragraph"/>
              <w:spacing w:after="0"/>
              <w:jc w:val="both"/>
              <w:textAlignment w:val="baseline"/>
              <w:rPr>
                <w:rFonts w:ascii="Arial" w:eastAsia="Arial" w:hAnsi="Arial" w:cs="Arial"/>
                <w:bCs/>
                <w:sz w:val="14"/>
                <w:szCs w:val="14"/>
                <w:lang w:val="es-ES"/>
              </w:rPr>
            </w:pPr>
            <w:r w:rsidRPr="00083B64">
              <w:rPr>
                <w:rFonts w:ascii="Arial" w:eastAsia="Arial" w:hAnsi="Arial" w:cs="Arial"/>
                <w:bCs/>
                <w:sz w:val="14"/>
                <w:szCs w:val="14"/>
                <w:lang w:val="es-ES"/>
              </w:rPr>
              <w:t xml:space="preserve">Actividades a Desarrollar por parte del consultor:  </w:t>
            </w:r>
          </w:p>
          <w:p w14:paraId="08164744" w14:textId="77777777" w:rsidR="00083B64" w:rsidRPr="00083B64" w:rsidRDefault="00083B64" w:rsidP="00C76E37">
            <w:pPr>
              <w:pStyle w:val="paragraph"/>
              <w:numPr>
                <w:ilvl w:val="0"/>
                <w:numId w:val="35"/>
              </w:numPr>
              <w:spacing w:after="0"/>
              <w:jc w:val="both"/>
              <w:textAlignment w:val="baseline"/>
              <w:rPr>
                <w:rFonts w:ascii="Arial" w:eastAsia="Arial" w:hAnsi="Arial" w:cs="Arial"/>
                <w:sz w:val="14"/>
                <w:szCs w:val="14"/>
                <w:lang w:val="es-ES"/>
              </w:rPr>
            </w:pPr>
            <w:r w:rsidRPr="00083B64">
              <w:rPr>
                <w:rFonts w:ascii="Arial" w:eastAsia="Arial" w:hAnsi="Arial" w:cs="Arial"/>
                <w:sz w:val="14"/>
                <w:szCs w:val="14"/>
                <w:lang w:val="es-MX"/>
              </w:rPr>
              <w:t>Habilitar el direccionamiento IPv6 para cada uno de los componentes de hardware y software de DNS, Directorio Activo, Seguridad, VPN, servicios WEB, Correo Electrónico, entre otros.</w:t>
            </w:r>
          </w:p>
          <w:p w14:paraId="59B8A7D6" w14:textId="77777777" w:rsidR="00083B64" w:rsidRPr="00083B64" w:rsidRDefault="00083B64" w:rsidP="00C76E37">
            <w:pPr>
              <w:pStyle w:val="paragraph"/>
              <w:numPr>
                <w:ilvl w:val="0"/>
                <w:numId w:val="35"/>
              </w:numPr>
              <w:jc w:val="both"/>
              <w:textAlignment w:val="baseline"/>
              <w:rPr>
                <w:rFonts w:ascii="Arial" w:eastAsia="Arial" w:hAnsi="Arial" w:cs="Arial"/>
                <w:sz w:val="14"/>
                <w:szCs w:val="14"/>
                <w:lang w:val="es-ES"/>
              </w:rPr>
            </w:pPr>
            <w:r w:rsidRPr="00083B64">
              <w:rPr>
                <w:rFonts w:ascii="Arial" w:eastAsia="Arial" w:hAnsi="Arial" w:cs="Arial"/>
                <w:sz w:val="14"/>
                <w:szCs w:val="14"/>
                <w:lang w:val="es-ES"/>
              </w:rPr>
              <w:t>Habilitar el direccionamiento IPv6 para cada uno de los componentes de hardware y software de acuerdo con el plan de diagnóstico de la primera Fase del proceso de transición de IPv4 a IPv6, teniendo en cuenta el inventario de los activos de información de cada una de las infraestructuras de TI teniendo en cuenta el diseño de la red bajo IPv6 previamente definido en la Fase 1.</w:t>
            </w:r>
          </w:p>
          <w:p w14:paraId="1C0B960F" w14:textId="77777777" w:rsidR="00083B64" w:rsidRPr="00083B64" w:rsidRDefault="00083B64" w:rsidP="00C76E37">
            <w:pPr>
              <w:pStyle w:val="paragraph"/>
              <w:numPr>
                <w:ilvl w:val="0"/>
                <w:numId w:val="35"/>
              </w:numPr>
              <w:jc w:val="both"/>
              <w:textAlignment w:val="baseline"/>
              <w:rPr>
                <w:rFonts w:ascii="Arial" w:eastAsia="Arial" w:hAnsi="Arial" w:cs="Arial"/>
                <w:sz w:val="14"/>
                <w:szCs w:val="14"/>
                <w:lang w:val="es-ES"/>
              </w:rPr>
            </w:pPr>
            <w:r w:rsidRPr="00083B64">
              <w:rPr>
                <w:rFonts w:ascii="Arial" w:eastAsia="Arial" w:hAnsi="Arial" w:cs="Arial"/>
                <w:sz w:val="14"/>
                <w:szCs w:val="14"/>
                <w:lang w:val="es-ES"/>
              </w:rPr>
              <w:t xml:space="preserve">Aplicar el modelo de transición de IPv6 definido por la Universidad, permitiendo la coexistencia de los aplicaciones, infraestructuras y servicios bajo los protocolos tanto de IPv4 como de IPv6, en modalidad de transición en doble pila/Dual </w:t>
            </w:r>
            <w:proofErr w:type="spellStart"/>
            <w:r w:rsidRPr="00083B64">
              <w:rPr>
                <w:rFonts w:ascii="Arial" w:eastAsia="Arial" w:hAnsi="Arial" w:cs="Arial"/>
                <w:sz w:val="14"/>
                <w:szCs w:val="14"/>
                <w:lang w:val="es-ES"/>
              </w:rPr>
              <w:t>stack</w:t>
            </w:r>
            <w:proofErr w:type="spellEnd"/>
            <w:r w:rsidRPr="00083B64">
              <w:rPr>
                <w:rFonts w:ascii="Arial" w:eastAsia="Arial" w:hAnsi="Arial" w:cs="Arial"/>
                <w:sz w:val="14"/>
                <w:szCs w:val="14"/>
                <w:lang w:val="es-ES"/>
              </w:rPr>
              <w:t>.</w:t>
            </w:r>
          </w:p>
          <w:p w14:paraId="038884B6" w14:textId="77777777" w:rsidR="00083B64" w:rsidRPr="00083B64" w:rsidRDefault="00083B64" w:rsidP="00C76E37">
            <w:pPr>
              <w:pStyle w:val="paragraph"/>
              <w:numPr>
                <w:ilvl w:val="0"/>
                <w:numId w:val="35"/>
              </w:numPr>
              <w:jc w:val="both"/>
              <w:textAlignment w:val="baseline"/>
              <w:rPr>
                <w:rFonts w:ascii="Arial" w:eastAsia="Arial" w:hAnsi="Arial" w:cs="Arial"/>
                <w:sz w:val="14"/>
                <w:szCs w:val="14"/>
                <w:lang w:val="es-ES"/>
              </w:rPr>
            </w:pPr>
            <w:r w:rsidRPr="00083B64">
              <w:rPr>
                <w:rFonts w:ascii="Arial" w:eastAsia="Arial" w:hAnsi="Arial" w:cs="Arial"/>
                <w:sz w:val="14"/>
                <w:szCs w:val="14"/>
                <w:lang w:val="es-MX"/>
              </w:rPr>
              <w:t xml:space="preserve">Validar la funcionalidad en IPv6 de los siguientes servicios y aplicaciones de la Universidad de </w:t>
            </w:r>
            <w:r w:rsidRPr="00083B64">
              <w:rPr>
                <w:rFonts w:ascii="Arial" w:eastAsia="Arial" w:hAnsi="Arial" w:cs="Arial"/>
                <w:sz w:val="14"/>
                <w:szCs w:val="14"/>
                <w:lang w:val="es-MX"/>
              </w:rPr>
              <w:lastRenderedPageBreak/>
              <w:t>Cundinamarca sobre IPv6: Servicio de Resolución de Nombres (DNS), Servicio de Asignación Dinámica de Direcciones IP (DHCP), Directorio Activo, Servicios WEB, Servicios Voz sobre IP, Servidores de Monitoreo, Servicios con sistema IPTV, Validación del Servicio de Correo Electrónico, Validación del Servicio de la Central Telefónica, Servicios que soporten canales TDT, Servicio de  respaldo, Servicio de Comunicaciones Unificadas, Servicios VPN, Integración entre Sistemas de Información, Sistemas de Almacenamiento, Servicios de Administración de Red, Sistemas en la Nube y Sistema Ininterrumpido de Potencia.</w:t>
            </w:r>
          </w:p>
          <w:p w14:paraId="2757E3A1" w14:textId="77777777" w:rsidR="00083B64" w:rsidRPr="00083B64" w:rsidRDefault="00083B64" w:rsidP="00C76E37">
            <w:pPr>
              <w:pStyle w:val="paragraph"/>
              <w:numPr>
                <w:ilvl w:val="0"/>
                <w:numId w:val="35"/>
              </w:numPr>
              <w:jc w:val="both"/>
              <w:textAlignment w:val="baseline"/>
              <w:rPr>
                <w:rFonts w:ascii="Arial" w:eastAsia="Arial" w:hAnsi="Arial" w:cs="Arial"/>
                <w:sz w:val="14"/>
                <w:szCs w:val="14"/>
                <w:lang w:val="es-ES"/>
              </w:rPr>
            </w:pPr>
            <w:r w:rsidRPr="00083B64">
              <w:rPr>
                <w:rFonts w:ascii="Arial" w:eastAsia="Arial" w:hAnsi="Arial" w:cs="Arial"/>
                <w:sz w:val="14"/>
                <w:szCs w:val="14"/>
                <w:lang w:val="es-ES"/>
              </w:rPr>
              <w:t xml:space="preserve">Realizar el montaje, ejecución y corrección de configuraciones del piloto de pruebas de IPv6, simulando el comportamiento de la red de comunicaciones, agregando carga, servicios y usuarios finales tanto internos como externos, pruebas realizadas sobre el procedimiento de IPv6 usando la metodología en Doble Pila/dual </w:t>
            </w:r>
            <w:proofErr w:type="spellStart"/>
            <w:r w:rsidRPr="00083B64">
              <w:rPr>
                <w:rFonts w:ascii="Arial" w:eastAsia="Arial" w:hAnsi="Arial" w:cs="Arial"/>
                <w:sz w:val="14"/>
                <w:szCs w:val="14"/>
                <w:lang w:val="es-ES"/>
              </w:rPr>
              <w:t>stack</w:t>
            </w:r>
            <w:proofErr w:type="spellEnd"/>
            <w:r w:rsidRPr="00083B64">
              <w:rPr>
                <w:rFonts w:ascii="Arial" w:eastAsia="Arial" w:hAnsi="Arial" w:cs="Arial"/>
                <w:sz w:val="14"/>
                <w:szCs w:val="14"/>
                <w:lang w:val="es-ES"/>
              </w:rPr>
              <w:t>; así mismo revisar dicho comportamiento de la red IPv6 para usuarios finales tanto internos como externos.</w:t>
            </w:r>
          </w:p>
          <w:p w14:paraId="71C46317" w14:textId="77777777" w:rsidR="00083B64" w:rsidRPr="00083B64" w:rsidRDefault="00083B64" w:rsidP="00C76E37">
            <w:pPr>
              <w:pStyle w:val="paragraph"/>
              <w:numPr>
                <w:ilvl w:val="0"/>
                <w:numId w:val="35"/>
              </w:numPr>
              <w:jc w:val="both"/>
              <w:textAlignment w:val="baseline"/>
              <w:rPr>
                <w:rFonts w:ascii="Arial" w:eastAsia="Arial" w:hAnsi="Arial" w:cs="Arial"/>
                <w:sz w:val="14"/>
                <w:szCs w:val="14"/>
                <w:lang w:val="es-ES"/>
              </w:rPr>
            </w:pPr>
            <w:r w:rsidRPr="00083B64">
              <w:rPr>
                <w:rFonts w:ascii="Arial" w:eastAsia="Arial" w:hAnsi="Arial" w:cs="Arial"/>
                <w:sz w:val="14"/>
                <w:szCs w:val="14"/>
                <w:lang w:val="es-ES"/>
              </w:rPr>
              <w:t xml:space="preserve">Ejecutar la configuración de las pruebas piloto de IPv6, con base en la realización de pruebas en los segmentos de red y </w:t>
            </w:r>
            <w:proofErr w:type="spellStart"/>
            <w:r w:rsidRPr="00083B64">
              <w:rPr>
                <w:rFonts w:ascii="Arial" w:eastAsia="Arial" w:hAnsi="Arial" w:cs="Arial"/>
                <w:sz w:val="14"/>
                <w:szCs w:val="14"/>
                <w:lang w:val="es-ES"/>
              </w:rPr>
              <w:t>VLANs</w:t>
            </w:r>
            <w:proofErr w:type="spellEnd"/>
            <w:r w:rsidRPr="00083B64">
              <w:rPr>
                <w:rFonts w:ascii="Arial" w:eastAsia="Arial" w:hAnsi="Arial" w:cs="Arial"/>
                <w:sz w:val="14"/>
                <w:szCs w:val="14"/>
                <w:lang w:val="es-ES"/>
              </w:rPr>
              <w:t xml:space="preserve"> creadas, con un número especial de usuarios que aprovechen la homogeneidad de la red, con servicios de filtrado críticos a fin de evitar traumatismos en el normal funcionamiento de la red.</w:t>
            </w:r>
          </w:p>
          <w:p w14:paraId="161A4DC3" w14:textId="77777777" w:rsidR="00083B64" w:rsidRPr="00083B64" w:rsidRDefault="00083B64" w:rsidP="00C76E37">
            <w:pPr>
              <w:pStyle w:val="paragraph"/>
              <w:numPr>
                <w:ilvl w:val="0"/>
                <w:numId w:val="35"/>
              </w:numPr>
              <w:jc w:val="both"/>
              <w:textAlignment w:val="baseline"/>
              <w:rPr>
                <w:rFonts w:ascii="Arial" w:eastAsia="Arial" w:hAnsi="Arial" w:cs="Arial"/>
                <w:sz w:val="14"/>
                <w:szCs w:val="14"/>
                <w:lang w:val="es-ES"/>
              </w:rPr>
            </w:pPr>
            <w:r w:rsidRPr="00083B64">
              <w:rPr>
                <w:rFonts w:ascii="Arial" w:eastAsia="Arial" w:hAnsi="Arial" w:cs="Arial"/>
                <w:sz w:val="14"/>
                <w:szCs w:val="14"/>
                <w:lang w:val="es-ES"/>
              </w:rPr>
              <w:t xml:space="preserve">Configuración a nivel WAN del segmento IPv6 de la Universidad (Trabajo en conjunto con el ISP (proveedor de servicios de Internet de la Universidad) a fin de </w:t>
            </w:r>
            <w:proofErr w:type="spellStart"/>
            <w:r w:rsidRPr="00083B64">
              <w:rPr>
                <w:rFonts w:ascii="Arial" w:eastAsia="Arial" w:hAnsi="Arial" w:cs="Arial"/>
                <w:sz w:val="14"/>
                <w:szCs w:val="14"/>
                <w:lang w:val="es-ES"/>
              </w:rPr>
              <w:t>enrutar</w:t>
            </w:r>
            <w:proofErr w:type="spellEnd"/>
            <w:r w:rsidRPr="00083B64">
              <w:rPr>
                <w:rFonts w:ascii="Arial" w:eastAsia="Arial" w:hAnsi="Arial" w:cs="Arial"/>
                <w:sz w:val="14"/>
                <w:szCs w:val="14"/>
                <w:lang w:val="es-ES"/>
              </w:rPr>
              <w:t xml:space="preserve"> el prefijo designado para la institución.</w:t>
            </w:r>
          </w:p>
          <w:p w14:paraId="0A25F49B" w14:textId="77777777" w:rsidR="00083B64" w:rsidRPr="00083B64" w:rsidRDefault="00083B64" w:rsidP="00C76E37">
            <w:pPr>
              <w:pStyle w:val="paragraph"/>
              <w:numPr>
                <w:ilvl w:val="0"/>
                <w:numId w:val="35"/>
              </w:numPr>
              <w:jc w:val="both"/>
              <w:textAlignment w:val="baseline"/>
              <w:rPr>
                <w:rFonts w:ascii="Arial" w:eastAsia="Arial" w:hAnsi="Arial" w:cs="Arial"/>
                <w:sz w:val="14"/>
                <w:szCs w:val="14"/>
                <w:lang w:val="es-ES"/>
              </w:rPr>
            </w:pPr>
            <w:r w:rsidRPr="00083B64">
              <w:rPr>
                <w:rFonts w:ascii="Arial" w:eastAsia="Arial" w:hAnsi="Arial" w:cs="Arial"/>
                <w:sz w:val="14"/>
                <w:szCs w:val="14"/>
                <w:lang w:val="es-ES"/>
              </w:rPr>
              <w:t xml:space="preserve">Realizar el diseño de la nueva topología de la red con base en los lineamientos del nuevo protocolo IPv6 bajo doble pila; esta </w:t>
            </w:r>
            <w:r w:rsidRPr="00083B64">
              <w:rPr>
                <w:rFonts w:ascii="Arial" w:eastAsia="Arial" w:hAnsi="Arial" w:cs="Arial"/>
                <w:sz w:val="14"/>
                <w:szCs w:val="14"/>
                <w:lang w:val="es-ES"/>
              </w:rPr>
              <w:lastRenderedPageBreak/>
              <w:t>técnica permite que tanto los servicios de IPv4 como los servicios de IPv6 deben estar funcionando de manera independiente pero coexistente dentro de la entidad.</w:t>
            </w:r>
          </w:p>
          <w:p w14:paraId="6D258BB6" w14:textId="77777777" w:rsidR="00083B64" w:rsidRPr="00083B64" w:rsidRDefault="00083B64" w:rsidP="00C76E37">
            <w:pPr>
              <w:pStyle w:val="paragraph"/>
              <w:numPr>
                <w:ilvl w:val="0"/>
                <w:numId w:val="35"/>
              </w:numPr>
              <w:jc w:val="both"/>
              <w:textAlignment w:val="baseline"/>
              <w:rPr>
                <w:rFonts w:ascii="Arial" w:eastAsia="Arial" w:hAnsi="Arial" w:cs="Arial"/>
                <w:sz w:val="14"/>
                <w:szCs w:val="14"/>
              </w:rPr>
            </w:pPr>
            <w:r w:rsidRPr="00083B64">
              <w:rPr>
                <w:rFonts w:ascii="Arial" w:eastAsia="Arial" w:hAnsi="Arial" w:cs="Arial"/>
                <w:sz w:val="14"/>
                <w:szCs w:val="14"/>
                <w:lang w:val="es-ES"/>
              </w:rPr>
              <w:t xml:space="preserve"> </w:t>
            </w:r>
            <w:r w:rsidRPr="00083B64">
              <w:rPr>
                <w:rFonts w:ascii="Arial" w:eastAsia="Arial" w:hAnsi="Arial" w:cs="Arial"/>
                <w:sz w:val="14"/>
                <w:szCs w:val="14"/>
                <w:lang w:val="es-MX"/>
              </w:rPr>
              <w:t>Activar las políticas de seguridad de IPv6 en los equipos de seguridad y comunicaciones que posea la Universidad.</w:t>
            </w:r>
          </w:p>
          <w:p w14:paraId="546DC82A" w14:textId="77777777" w:rsidR="00083B64" w:rsidRPr="00083B64" w:rsidRDefault="00083B64" w:rsidP="00C76E37">
            <w:pPr>
              <w:pStyle w:val="paragraph"/>
              <w:numPr>
                <w:ilvl w:val="0"/>
                <w:numId w:val="35"/>
              </w:numPr>
              <w:jc w:val="both"/>
              <w:textAlignment w:val="baseline"/>
              <w:rPr>
                <w:rFonts w:ascii="Arial" w:eastAsia="Arial" w:hAnsi="Arial" w:cs="Arial"/>
                <w:sz w:val="14"/>
                <w:szCs w:val="14"/>
              </w:rPr>
            </w:pPr>
            <w:r w:rsidRPr="00083B64">
              <w:rPr>
                <w:rFonts w:ascii="Arial" w:eastAsia="Arial" w:hAnsi="Arial" w:cs="Arial"/>
                <w:sz w:val="14"/>
                <w:szCs w:val="14"/>
                <w:lang w:val="es-MX"/>
              </w:rPr>
              <w:t>Socialización Fase II</w:t>
            </w:r>
          </w:p>
        </w:tc>
        <w:tc>
          <w:tcPr>
            <w:tcW w:w="1778" w:type="dxa"/>
          </w:tcPr>
          <w:p w14:paraId="12A4E7A0" w14:textId="77777777" w:rsidR="00083B64" w:rsidRPr="00083B64" w:rsidRDefault="00083B64" w:rsidP="00C76E37">
            <w:pPr>
              <w:pStyle w:val="paragraph"/>
              <w:numPr>
                <w:ilvl w:val="1"/>
                <w:numId w:val="36"/>
              </w:numPr>
              <w:spacing w:after="0"/>
              <w:ind w:left="337"/>
              <w:jc w:val="both"/>
              <w:textAlignment w:val="baseline"/>
              <w:rPr>
                <w:rFonts w:ascii="Arial" w:eastAsia="Arial" w:hAnsi="Arial" w:cs="Arial"/>
                <w:b/>
                <w:bCs/>
                <w:sz w:val="14"/>
                <w:szCs w:val="14"/>
                <w:lang w:val="es-ES"/>
              </w:rPr>
            </w:pPr>
            <w:r w:rsidRPr="00083B64">
              <w:rPr>
                <w:rFonts w:ascii="Arial" w:eastAsia="Arial" w:hAnsi="Arial" w:cs="Arial"/>
                <w:sz w:val="14"/>
                <w:szCs w:val="14"/>
                <w:lang w:val="es-ES"/>
              </w:rPr>
              <w:lastRenderedPageBreak/>
              <w:t>Preparación y presentación del Informe del plan detallado de implementación del nuevo protocolo.</w:t>
            </w:r>
          </w:p>
          <w:p w14:paraId="5B569BF9" w14:textId="77777777" w:rsidR="00083B64" w:rsidRPr="00083B64" w:rsidRDefault="00083B64" w:rsidP="00C76E37">
            <w:pPr>
              <w:pStyle w:val="paragraph"/>
              <w:numPr>
                <w:ilvl w:val="1"/>
                <w:numId w:val="36"/>
              </w:numPr>
              <w:spacing w:after="0"/>
              <w:ind w:left="337"/>
              <w:jc w:val="both"/>
              <w:textAlignment w:val="baseline"/>
              <w:rPr>
                <w:rFonts w:ascii="Arial" w:eastAsia="Arial" w:hAnsi="Arial" w:cs="Arial"/>
                <w:sz w:val="14"/>
                <w:szCs w:val="14"/>
                <w:lang w:val="es-ES"/>
              </w:rPr>
            </w:pPr>
            <w:r w:rsidRPr="00083B64">
              <w:rPr>
                <w:rFonts w:ascii="Arial" w:eastAsia="Arial" w:hAnsi="Arial" w:cs="Arial"/>
                <w:sz w:val="14"/>
                <w:szCs w:val="14"/>
                <w:lang w:val="es-ES"/>
              </w:rPr>
              <w:t>Documento con todas las configuraciones del nuevo protocolo realizadas en las plataformas de hardware, software y servicios que se han intervenido durante esta fase.</w:t>
            </w:r>
          </w:p>
          <w:p w14:paraId="24AA77CD" w14:textId="77777777" w:rsidR="00083B64" w:rsidRPr="00083B64" w:rsidRDefault="00083B64" w:rsidP="00C76E37">
            <w:pPr>
              <w:pStyle w:val="paragraph"/>
              <w:numPr>
                <w:ilvl w:val="1"/>
                <w:numId w:val="36"/>
              </w:numPr>
              <w:spacing w:after="0"/>
              <w:ind w:left="337"/>
              <w:jc w:val="both"/>
              <w:textAlignment w:val="baseline"/>
              <w:rPr>
                <w:rFonts w:ascii="Arial" w:eastAsia="Arial" w:hAnsi="Arial" w:cs="Arial"/>
                <w:sz w:val="14"/>
                <w:szCs w:val="14"/>
                <w:lang w:val="es-ES"/>
              </w:rPr>
            </w:pPr>
            <w:r w:rsidRPr="00083B64">
              <w:rPr>
                <w:rFonts w:ascii="Arial" w:eastAsia="Arial" w:hAnsi="Arial" w:cs="Arial"/>
                <w:sz w:val="14"/>
                <w:szCs w:val="14"/>
                <w:lang w:val="es-ES"/>
              </w:rPr>
              <w:t>Informe de configuración de las pruebas realizadas a nivel de comunicaciones, de aplicaciones y sistemas de almacenamiento.</w:t>
            </w:r>
          </w:p>
          <w:p w14:paraId="3AC2ACDE" w14:textId="77777777" w:rsidR="00083B64" w:rsidRPr="00083B64" w:rsidRDefault="00083B64" w:rsidP="00995426">
            <w:pPr>
              <w:pStyle w:val="paragraph"/>
              <w:spacing w:after="0"/>
              <w:ind w:left="337"/>
              <w:jc w:val="both"/>
              <w:textAlignment w:val="baseline"/>
              <w:rPr>
                <w:rFonts w:ascii="Arial" w:eastAsia="Arial" w:hAnsi="Arial" w:cs="Arial"/>
                <w:sz w:val="14"/>
                <w:szCs w:val="14"/>
              </w:rPr>
            </w:pPr>
          </w:p>
        </w:tc>
        <w:tc>
          <w:tcPr>
            <w:tcW w:w="1377" w:type="dxa"/>
          </w:tcPr>
          <w:p w14:paraId="03FE5352" w14:textId="77777777" w:rsidR="00083B64" w:rsidRPr="00083B64" w:rsidRDefault="00083B64" w:rsidP="00083B64">
            <w:pPr>
              <w:pStyle w:val="paragraph"/>
              <w:spacing w:after="0"/>
              <w:ind w:left="337"/>
              <w:jc w:val="both"/>
              <w:textAlignment w:val="baseline"/>
              <w:rPr>
                <w:rFonts w:ascii="Arial" w:eastAsia="Arial" w:hAnsi="Arial" w:cs="Arial"/>
                <w:sz w:val="14"/>
                <w:szCs w:val="14"/>
                <w:lang w:val="es-ES"/>
              </w:rPr>
            </w:pPr>
          </w:p>
        </w:tc>
        <w:tc>
          <w:tcPr>
            <w:tcW w:w="809" w:type="dxa"/>
          </w:tcPr>
          <w:p w14:paraId="003B0346" w14:textId="77777777" w:rsidR="00083B64" w:rsidRPr="00083B64" w:rsidRDefault="00083B64" w:rsidP="00083B64">
            <w:pPr>
              <w:pStyle w:val="paragraph"/>
              <w:spacing w:after="0"/>
              <w:ind w:left="337"/>
              <w:jc w:val="both"/>
              <w:textAlignment w:val="baseline"/>
              <w:rPr>
                <w:rFonts w:ascii="Arial" w:eastAsia="Arial" w:hAnsi="Arial" w:cs="Arial"/>
                <w:sz w:val="14"/>
                <w:szCs w:val="14"/>
                <w:lang w:val="es-ES"/>
              </w:rPr>
            </w:pPr>
          </w:p>
        </w:tc>
        <w:tc>
          <w:tcPr>
            <w:tcW w:w="809" w:type="dxa"/>
          </w:tcPr>
          <w:p w14:paraId="7C1C105D" w14:textId="77777777" w:rsidR="00083B64" w:rsidRPr="00083B64" w:rsidRDefault="00083B64" w:rsidP="00083B64">
            <w:pPr>
              <w:pStyle w:val="paragraph"/>
              <w:spacing w:after="0"/>
              <w:ind w:left="337"/>
              <w:jc w:val="both"/>
              <w:textAlignment w:val="baseline"/>
              <w:rPr>
                <w:rFonts w:ascii="Arial" w:eastAsia="Arial" w:hAnsi="Arial" w:cs="Arial"/>
                <w:sz w:val="14"/>
                <w:szCs w:val="14"/>
                <w:lang w:val="es-ES"/>
              </w:rPr>
            </w:pPr>
          </w:p>
        </w:tc>
      </w:tr>
      <w:tr w:rsidR="00083B64" w:rsidRPr="00083B64" w14:paraId="4CAB9986" w14:textId="64616751" w:rsidTr="00083B64">
        <w:tc>
          <w:tcPr>
            <w:tcW w:w="1763" w:type="dxa"/>
            <w:vAlign w:val="center"/>
          </w:tcPr>
          <w:p w14:paraId="03F2B608" w14:textId="77777777" w:rsidR="00083B64" w:rsidRPr="00083B64" w:rsidRDefault="00083B64" w:rsidP="009954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center"/>
              <w:rPr>
                <w:rFonts w:ascii="Arial" w:hAnsi="Arial" w:cs="Arial"/>
                <w:b/>
                <w:bCs/>
                <w:sz w:val="14"/>
                <w:szCs w:val="14"/>
              </w:rPr>
            </w:pPr>
            <w:r w:rsidRPr="00083B64">
              <w:rPr>
                <w:rFonts w:ascii="Arial" w:hAnsi="Arial" w:cs="Arial"/>
                <w:b/>
                <w:bCs/>
                <w:sz w:val="14"/>
                <w:szCs w:val="14"/>
                <w:lang w:val="es-ES"/>
              </w:rPr>
              <w:lastRenderedPageBreak/>
              <w:t>FASE III – PRUEBAS DE FUNCIONALIDAD Y MONITOREO DEL PROTOCOLO IPV6.</w:t>
            </w:r>
          </w:p>
        </w:tc>
        <w:tc>
          <w:tcPr>
            <w:tcW w:w="2293" w:type="dxa"/>
          </w:tcPr>
          <w:p w14:paraId="113E165E" w14:textId="77777777" w:rsidR="00083B64" w:rsidRPr="00083B64" w:rsidRDefault="00083B64" w:rsidP="009954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7"/>
              <w:contextualSpacing/>
              <w:jc w:val="both"/>
              <w:rPr>
                <w:rFonts w:ascii="Arial" w:hAnsi="Arial" w:cs="Arial"/>
                <w:bCs/>
                <w:sz w:val="14"/>
                <w:szCs w:val="14"/>
              </w:rPr>
            </w:pPr>
            <w:r w:rsidRPr="00083B64">
              <w:rPr>
                <w:rFonts w:ascii="Arial" w:hAnsi="Arial" w:cs="Arial"/>
                <w:bCs/>
                <w:sz w:val="14"/>
                <w:szCs w:val="14"/>
              </w:rPr>
              <w:t xml:space="preserve">Actividades a Desarrollar por parte del Consultor: </w:t>
            </w:r>
          </w:p>
          <w:p w14:paraId="15ECD63D" w14:textId="77777777" w:rsidR="00083B64" w:rsidRPr="00083B64" w:rsidRDefault="00083B64" w:rsidP="009954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7"/>
              <w:contextualSpacing/>
              <w:jc w:val="both"/>
              <w:rPr>
                <w:rFonts w:ascii="Arial" w:hAnsi="Arial" w:cs="Arial"/>
                <w:bCs/>
                <w:sz w:val="14"/>
                <w:szCs w:val="14"/>
              </w:rPr>
            </w:pPr>
          </w:p>
          <w:p w14:paraId="39E39D94" w14:textId="77777777" w:rsidR="00083B64" w:rsidRPr="00083B64" w:rsidRDefault="00083B64" w:rsidP="00C76E3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08"/>
              <w:contextualSpacing/>
              <w:jc w:val="both"/>
              <w:rPr>
                <w:rFonts w:ascii="Arial" w:eastAsia="Arial" w:hAnsi="Arial" w:cs="Arial"/>
                <w:sz w:val="14"/>
                <w:szCs w:val="14"/>
              </w:rPr>
            </w:pPr>
            <w:r w:rsidRPr="00083B64">
              <w:rPr>
                <w:rFonts w:ascii="Arial" w:eastAsia="Arial" w:hAnsi="Arial" w:cs="Arial"/>
                <w:sz w:val="14"/>
                <w:szCs w:val="14"/>
              </w:rPr>
              <w:t>Realizar las pruebas de la funcionalidad de IPv6 en los sistemas de información, sistemas de comunicaciones y servicios de la Entidad en un ambiente que permita empezar a generar tráfico de IPv6 de la entidad hacia Internet y viceversa.</w:t>
            </w:r>
          </w:p>
          <w:p w14:paraId="6C21122D" w14:textId="77777777" w:rsidR="00083B64" w:rsidRPr="00083B64" w:rsidRDefault="00083B64" w:rsidP="00C76E3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08"/>
              <w:contextualSpacing/>
              <w:jc w:val="both"/>
              <w:rPr>
                <w:rFonts w:ascii="Arial" w:eastAsia="Arial" w:hAnsi="Arial" w:cs="Arial"/>
                <w:sz w:val="14"/>
                <w:szCs w:val="14"/>
              </w:rPr>
            </w:pPr>
            <w:r w:rsidRPr="00083B64">
              <w:rPr>
                <w:rFonts w:ascii="Arial" w:eastAsia="Arial" w:hAnsi="Arial" w:cs="Arial"/>
                <w:sz w:val="14"/>
                <w:szCs w:val="14"/>
              </w:rPr>
              <w:t>Realizar las pruebas de funcionalidad del nuevo protocolo frente a las políticas de seguridad perimetral, de servidores de cómputo, servidores de comunicaciones y equipos de comunicaciones y presentar el Informe de las pruebas realizadas.</w:t>
            </w:r>
          </w:p>
          <w:p w14:paraId="4BC33944" w14:textId="77777777" w:rsidR="00083B64" w:rsidRPr="00083B64" w:rsidRDefault="00083B64" w:rsidP="00C76E3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08"/>
              <w:contextualSpacing/>
              <w:jc w:val="both"/>
              <w:rPr>
                <w:rFonts w:ascii="Arial" w:eastAsia="Arial" w:hAnsi="Arial" w:cs="Arial"/>
                <w:sz w:val="14"/>
                <w:szCs w:val="14"/>
              </w:rPr>
            </w:pPr>
            <w:r w:rsidRPr="00083B64">
              <w:rPr>
                <w:rFonts w:ascii="Arial" w:eastAsia="Arial" w:hAnsi="Arial" w:cs="Arial"/>
                <w:sz w:val="14"/>
                <w:szCs w:val="14"/>
              </w:rPr>
              <w:t>Afinamiento de las configuraciones de hardware, software y servicios de las Entidades, con base en la información resultante de la fase II.</w:t>
            </w:r>
          </w:p>
          <w:p w14:paraId="1B78B55B" w14:textId="77777777" w:rsidR="00083B64" w:rsidRPr="00083B64" w:rsidRDefault="00083B64" w:rsidP="00C76E3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08"/>
              <w:contextualSpacing/>
              <w:jc w:val="both"/>
              <w:rPr>
                <w:rFonts w:ascii="Arial" w:eastAsia="Arial" w:hAnsi="Arial" w:cs="Arial"/>
                <w:sz w:val="14"/>
                <w:szCs w:val="14"/>
              </w:rPr>
            </w:pPr>
            <w:r w:rsidRPr="00083B64">
              <w:rPr>
                <w:rFonts w:ascii="Arial" w:eastAsia="Arial" w:hAnsi="Arial" w:cs="Arial"/>
                <w:sz w:val="14"/>
                <w:szCs w:val="14"/>
              </w:rPr>
              <w:t>Elaborar un nuevo inventario final de servicios, aplicaciones y sistemas de comunicaciones bajo el nuevo esquema de funcionamientodeIPv6.</w:t>
            </w:r>
          </w:p>
          <w:p w14:paraId="00D21AC3" w14:textId="77777777" w:rsidR="00083B64" w:rsidRPr="00083B64" w:rsidRDefault="00083B64" w:rsidP="00C76E3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08"/>
              <w:contextualSpacing/>
              <w:jc w:val="both"/>
              <w:rPr>
                <w:rFonts w:ascii="Arial" w:eastAsia="Arial" w:hAnsi="Arial" w:cs="Arial"/>
                <w:sz w:val="14"/>
                <w:szCs w:val="14"/>
              </w:rPr>
            </w:pPr>
            <w:r w:rsidRPr="00083B64">
              <w:rPr>
                <w:rFonts w:ascii="Arial" w:eastAsia="Arial" w:hAnsi="Arial" w:cs="Arial"/>
                <w:sz w:val="14"/>
                <w:szCs w:val="14"/>
              </w:rPr>
              <w:t xml:space="preserve">Acompañamiento en el diligenciamiento de la información al </w:t>
            </w:r>
            <w:proofErr w:type="spellStart"/>
            <w:r w:rsidRPr="00083B64">
              <w:rPr>
                <w:rFonts w:ascii="Arial" w:eastAsia="Arial" w:hAnsi="Arial" w:cs="Arial"/>
                <w:sz w:val="14"/>
                <w:szCs w:val="14"/>
              </w:rPr>
              <w:t>micrositio</w:t>
            </w:r>
            <w:proofErr w:type="spellEnd"/>
            <w:r w:rsidRPr="00083B64">
              <w:rPr>
                <w:rFonts w:ascii="Arial" w:eastAsia="Arial" w:hAnsi="Arial" w:cs="Arial"/>
                <w:sz w:val="14"/>
                <w:szCs w:val="14"/>
              </w:rPr>
              <w:t xml:space="preserve"> emitido por el </w:t>
            </w:r>
            <w:proofErr w:type="spellStart"/>
            <w:r w:rsidRPr="00083B64">
              <w:rPr>
                <w:rFonts w:ascii="Arial" w:eastAsia="Arial" w:hAnsi="Arial" w:cs="Arial"/>
                <w:sz w:val="14"/>
                <w:szCs w:val="14"/>
              </w:rPr>
              <w:t>MinTIC</w:t>
            </w:r>
            <w:proofErr w:type="spellEnd"/>
            <w:r w:rsidRPr="00083B64">
              <w:rPr>
                <w:rFonts w:ascii="Arial" w:eastAsia="Arial" w:hAnsi="Arial" w:cs="Arial"/>
                <w:sz w:val="14"/>
                <w:szCs w:val="14"/>
              </w:rPr>
              <w:t xml:space="preserve"> donde se evidenciará el cumplimiento a la resolución 2710 de 2017.</w:t>
            </w:r>
          </w:p>
          <w:p w14:paraId="17594EE2" w14:textId="77777777" w:rsidR="00083B64" w:rsidRPr="00083B64" w:rsidRDefault="00083B64" w:rsidP="00C76E37">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08"/>
              <w:contextualSpacing/>
              <w:jc w:val="both"/>
              <w:rPr>
                <w:rFonts w:ascii="Arial" w:eastAsia="Arial" w:hAnsi="Arial" w:cs="Arial"/>
                <w:bCs/>
                <w:sz w:val="14"/>
                <w:szCs w:val="14"/>
                <w:lang w:val="es-ES"/>
              </w:rPr>
            </w:pPr>
            <w:r w:rsidRPr="00083B64">
              <w:rPr>
                <w:rFonts w:ascii="Arial" w:eastAsia="Arial" w:hAnsi="Arial" w:cs="Arial"/>
                <w:sz w:val="14"/>
                <w:szCs w:val="14"/>
                <w:lang w:val="es-MX"/>
              </w:rPr>
              <w:t>Socialización de la Fase III</w:t>
            </w:r>
          </w:p>
        </w:tc>
        <w:tc>
          <w:tcPr>
            <w:tcW w:w="1778" w:type="dxa"/>
          </w:tcPr>
          <w:p w14:paraId="5833F5BD" w14:textId="77777777" w:rsidR="00083B64" w:rsidRPr="00083B64" w:rsidRDefault="00083B64" w:rsidP="00C76E37">
            <w:pPr>
              <w:pStyle w:val="paragraph"/>
              <w:numPr>
                <w:ilvl w:val="1"/>
                <w:numId w:val="38"/>
              </w:numPr>
              <w:ind w:left="312"/>
              <w:jc w:val="both"/>
              <w:textAlignment w:val="baseline"/>
              <w:rPr>
                <w:rFonts w:ascii="Arial" w:eastAsia="Arial" w:hAnsi="Arial" w:cs="Arial"/>
                <w:sz w:val="14"/>
                <w:szCs w:val="14"/>
                <w:lang w:val="es-ES"/>
              </w:rPr>
            </w:pPr>
            <w:r w:rsidRPr="00083B64">
              <w:rPr>
                <w:rFonts w:ascii="Arial" w:eastAsia="Arial" w:hAnsi="Arial" w:cs="Arial"/>
                <w:sz w:val="14"/>
                <w:szCs w:val="14"/>
                <w:lang w:val="es-ES"/>
              </w:rPr>
              <w:t>Documento con los cambios detallados de las configuraciones realizadas, previo al análisis de funcionalidad realizado en la fase II de Implementación.</w:t>
            </w:r>
          </w:p>
          <w:p w14:paraId="5C673D7F" w14:textId="77777777" w:rsidR="00083B64" w:rsidRPr="00083B64" w:rsidRDefault="00083B64" w:rsidP="00C76E37">
            <w:pPr>
              <w:pStyle w:val="paragraph"/>
              <w:numPr>
                <w:ilvl w:val="1"/>
                <w:numId w:val="38"/>
              </w:numPr>
              <w:ind w:left="312"/>
              <w:jc w:val="both"/>
              <w:textAlignment w:val="baseline"/>
              <w:rPr>
                <w:rFonts w:ascii="Arial" w:eastAsia="Arial" w:hAnsi="Arial" w:cs="Arial"/>
                <w:sz w:val="14"/>
                <w:szCs w:val="14"/>
                <w:lang w:val="es-ES"/>
              </w:rPr>
            </w:pPr>
            <w:r w:rsidRPr="00083B64">
              <w:rPr>
                <w:rFonts w:ascii="Arial" w:eastAsia="Arial" w:hAnsi="Arial" w:cs="Arial"/>
                <w:sz w:val="14"/>
                <w:szCs w:val="14"/>
                <w:lang w:val="es-ES"/>
              </w:rPr>
              <w:t>Acta de cumplimiento a satisfacción de la Entidad con respecto al funcionamiento de los servicios y aplicaciones que fueron intervenidos durante la fase II de la implementación.</w:t>
            </w:r>
          </w:p>
          <w:p w14:paraId="7FAF0D98" w14:textId="77777777" w:rsidR="00083B64" w:rsidRPr="00083B64" w:rsidRDefault="00083B64" w:rsidP="00C76E37">
            <w:pPr>
              <w:pStyle w:val="paragraph"/>
              <w:numPr>
                <w:ilvl w:val="1"/>
                <w:numId w:val="38"/>
              </w:numPr>
              <w:ind w:left="312"/>
              <w:jc w:val="both"/>
              <w:textAlignment w:val="baseline"/>
              <w:rPr>
                <w:rFonts w:ascii="Arial" w:eastAsia="Arial" w:hAnsi="Arial" w:cs="Arial"/>
                <w:sz w:val="14"/>
                <w:szCs w:val="14"/>
                <w:lang w:val="es-ES"/>
              </w:rPr>
            </w:pPr>
            <w:r w:rsidRPr="00083B64">
              <w:rPr>
                <w:rFonts w:ascii="Arial" w:eastAsia="Arial" w:hAnsi="Arial" w:cs="Arial"/>
                <w:sz w:val="14"/>
                <w:szCs w:val="14"/>
                <w:lang w:val="es-ES"/>
              </w:rPr>
              <w:t>Documento de inventario final de la infraestructura de TI sobre el nuevo protocolo Ipv6</w:t>
            </w:r>
          </w:p>
          <w:p w14:paraId="79A985F6" w14:textId="77777777" w:rsidR="00083B64" w:rsidRPr="00083B64" w:rsidRDefault="00083B64" w:rsidP="00C76E37">
            <w:pPr>
              <w:pStyle w:val="paragraph"/>
              <w:numPr>
                <w:ilvl w:val="1"/>
                <w:numId w:val="38"/>
              </w:numPr>
              <w:ind w:left="312"/>
              <w:jc w:val="both"/>
              <w:textAlignment w:val="baseline"/>
              <w:rPr>
                <w:rFonts w:ascii="Arial" w:eastAsia="Arial" w:hAnsi="Arial" w:cs="Arial"/>
                <w:sz w:val="14"/>
                <w:szCs w:val="14"/>
                <w:lang w:val="es-ES"/>
              </w:rPr>
            </w:pPr>
            <w:r w:rsidRPr="00083B64">
              <w:rPr>
                <w:rFonts w:ascii="Arial" w:eastAsia="Arial" w:hAnsi="Arial" w:cs="Arial"/>
                <w:sz w:val="14"/>
                <w:szCs w:val="14"/>
                <w:lang w:val="es-MX"/>
              </w:rPr>
              <w:t>Documento de monitoreo donde se identifique el porcentaje de tráfico IPv6 publicado por la entidad.</w:t>
            </w:r>
          </w:p>
          <w:p w14:paraId="77853768" w14:textId="77777777" w:rsidR="00083B64" w:rsidRPr="00083B64" w:rsidRDefault="00083B64" w:rsidP="00995426">
            <w:pPr>
              <w:pStyle w:val="paragraph"/>
              <w:spacing w:after="0"/>
              <w:ind w:left="844"/>
              <w:jc w:val="both"/>
              <w:textAlignment w:val="baseline"/>
              <w:rPr>
                <w:rFonts w:ascii="Arial" w:eastAsia="Arial" w:hAnsi="Arial" w:cs="Arial"/>
                <w:sz w:val="14"/>
                <w:szCs w:val="14"/>
                <w:lang w:val="es-ES"/>
              </w:rPr>
            </w:pPr>
          </w:p>
        </w:tc>
        <w:tc>
          <w:tcPr>
            <w:tcW w:w="1377" w:type="dxa"/>
          </w:tcPr>
          <w:p w14:paraId="7B86D82F" w14:textId="77777777" w:rsidR="00083B64" w:rsidRPr="00083B64" w:rsidRDefault="00083B64" w:rsidP="00083B64">
            <w:pPr>
              <w:pStyle w:val="paragraph"/>
              <w:ind w:left="312"/>
              <w:jc w:val="both"/>
              <w:textAlignment w:val="baseline"/>
              <w:rPr>
                <w:rFonts w:ascii="Arial" w:eastAsia="Arial" w:hAnsi="Arial" w:cs="Arial"/>
                <w:sz w:val="14"/>
                <w:szCs w:val="14"/>
                <w:lang w:val="es-ES"/>
              </w:rPr>
            </w:pPr>
          </w:p>
        </w:tc>
        <w:tc>
          <w:tcPr>
            <w:tcW w:w="809" w:type="dxa"/>
          </w:tcPr>
          <w:p w14:paraId="623C8A73" w14:textId="77777777" w:rsidR="00083B64" w:rsidRPr="00083B64" w:rsidRDefault="00083B64" w:rsidP="00083B64">
            <w:pPr>
              <w:pStyle w:val="paragraph"/>
              <w:ind w:left="312"/>
              <w:jc w:val="both"/>
              <w:textAlignment w:val="baseline"/>
              <w:rPr>
                <w:rFonts w:ascii="Arial" w:eastAsia="Arial" w:hAnsi="Arial" w:cs="Arial"/>
                <w:sz w:val="14"/>
                <w:szCs w:val="14"/>
                <w:lang w:val="es-ES"/>
              </w:rPr>
            </w:pPr>
          </w:p>
        </w:tc>
        <w:tc>
          <w:tcPr>
            <w:tcW w:w="809" w:type="dxa"/>
          </w:tcPr>
          <w:p w14:paraId="0AB8FC68" w14:textId="77777777" w:rsidR="00083B64" w:rsidRPr="00083B64" w:rsidRDefault="00083B64" w:rsidP="00083B64">
            <w:pPr>
              <w:pStyle w:val="paragraph"/>
              <w:ind w:left="312"/>
              <w:jc w:val="both"/>
              <w:textAlignment w:val="baseline"/>
              <w:rPr>
                <w:rFonts w:ascii="Arial" w:eastAsia="Arial" w:hAnsi="Arial" w:cs="Arial"/>
                <w:sz w:val="14"/>
                <w:szCs w:val="14"/>
                <w:lang w:val="es-ES"/>
              </w:rPr>
            </w:pPr>
          </w:p>
        </w:tc>
      </w:tr>
      <w:tr w:rsidR="00083B64" w:rsidRPr="00083B64" w14:paraId="712025D5" w14:textId="77777777" w:rsidTr="0008235B">
        <w:tc>
          <w:tcPr>
            <w:tcW w:w="7211" w:type="dxa"/>
            <w:gridSpan w:val="4"/>
            <w:vAlign w:val="center"/>
          </w:tcPr>
          <w:p w14:paraId="013C726A" w14:textId="53B47740" w:rsidR="00083B64" w:rsidRPr="00083B64" w:rsidRDefault="00083B64" w:rsidP="00083B64">
            <w:pPr>
              <w:pStyle w:val="paragraph"/>
              <w:ind w:left="312"/>
              <w:jc w:val="center"/>
              <w:textAlignment w:val="baseline"/>
              <w:rPr>
                <w:rFonts w:ascii="Arial" w:eastAsia="Arial" w:hAnsi="Arial" w:cs="Arial"/>
                <w:sz w:val="14"/>
                <w:szCs w:val="14"/>
                <w:lang w:val="es-ES"/>
              </w:rPr>
            </w:pPr>
            <w:r>
              <w:rPr>
                <w:rFonts w:ascii="Arial" w:eastAsia="Arial" w:hAnsi="Arial" w:cs="Arial"/>
                <w:sz w:val="14"/>
                <w:szCs w:val="14"/>
                <w:lang w:val="es-ES"/>
              </w:rPr>
              <w:t>SUBTOTAL</w:t>
            </w:r>
          </w:p>
        </w:tc>
        <w:tc>
          <w:tcPr>
            <w:tcW w:w="1618" w:type="dxa"/>
            <w:gridSpan w:val="2"/>
          </w:tcPr>
          <w:p w14:paraId="5BB95C8B" w14:textId="77777777" w:rsidR="00083B64" w:rsidRPr="00083B64" w:rsidRDefault="00083B64" w:rsidP="00083B64">
            <w:pPr>
              <w:pStyle w:val="paragraph"/>
              <w:ind w:left="312"/>
              <w:jc w:val="center"/>
              <w:textAlignment w:val="baseline"/>
              <w:rPr>
                <w:rFonts w:ascii="Arial" w:eastAsia="Arial" w:hAnsi="Arial" w:cs="Arial"/>
                <w:sz w:val="14"/>
                <w:szCs w:val="14"/>
                <w:lang w:val="es-ES"/>
              </w:rPr>
            </w:pPr>
          </w:p>
        </w:tc>
      </w:tr>
      <w:tr w:rsidR="00083B64" w:rsidRPr="00083B64" w14:paraId="19E5B41A" w14:textId="77777777" w:rsidTr="005246FB">
        <w:tc>
          <w:tcPr>
            <w:tcW w:w="7211" w:type="dxa"/>
            <w:gridSpan w:val="4"/>
            <w:vAlign w:val="center"/>
          </w:tcPr>
          <w:p w14:paraId="72804AE1" w14:textId="0253CAAF" w:rsidR="00083B64" w:rsidRPr="00083B64" w:rsidRDefault="00083B64" w:rsidP="00083B64">
            <w:pPr>
              <w:pStyle w:val="paragraph"/>
              <w:ind w:left="312"/>
              <w:jc w:val="center"/>
              <w:textAlignment w:val="baseline"/>
              <w:rPr>
                <w:rFonts w:ascii="Arial" w:eastAsia="Arial" w:hAnsi="Arial" w:cs="Arial"/>
                <w:sz w:val="14"/>
                <w:szCs w:val="14"/>
                <w:lang w:val="es-ES"/>
              </w:rPr>
            </w:pPr>
            <w:r>
              <w:rPr>
                <w:rFonts w:ascii="Arial" w:eastAsia="Arial" w:hAnsi="Arial" w:cs="Arial"/>
                <w:sz w:val="14"/>
                <w:szCs w:val="14"/>
                <w:lang w:val="es-ES"/>
              </w:rPr>
              <w:t>VALOR IVA(__)%</w:t>
            </w:r>
          </w:p>
        </w:tc>
        <w:tc>
          <w:tcPr>
            <w:tcW w:w="1618" w:type="dxa"/>
            <w:gridSpan w:val="2"/>
          </w:tcPr>
          <w:p w14:paraId="3A318C72" w14:textId="77777777" w:rsidR="00083B64" w:rsidRPr="00083B64" w:rsidRDefault="00083B64" w:rsidP="00083B64">
            <w:pPr>
              <w:pStyle w:val="paragraph"/>
              <w:ind w:left="312"/>
              <w:jc w:val="center"/>
              <w:textAlignment w:val="baseline"/>
              <w:rPr>
                <w:rFonts w:ascii="Arial" w:eastAsia="Arial" w:hAnsi="Arial" w:cs="Arial"/>
                <w:sz w:val="14"/>
                <w:szCs w:val="14"/>
                <w:lang w:val="es-ES"/>
              </w:rPr>
            </w:pPr>
          </w:p>
        </w:tc>
      </w:tr>
      <w:tr w:rsidR="00083B64" w:rsidRPr="00083B64" w14:paraId="128C192B" w14:textId="77777777" w:rsidTr="00915A1E">
        <w:tc>
          <w:tcPr>
            <w:tcW w:w="7211" w:type="dxa"/>
            <w:gridSpan w:val="4"/>
            <w:vAlign w:val="center"/>
          </w:tcPr>
          <w:p w14:paraId="38B3678C" w14:textId="783FA590" w:rsidR="00083B64" w:rsidRPr="00083B64" w:rsidRDefault="00083B64" w:rsidP="00083B64">
            <w:pPr>
              <w:pStyle w:val="paragraph"/>
              <w:ind w:left="312"/>
              <w:jc w:val="center"/>
              <w:textAlignment w:val="baseline"/>
              <w:rPr>
                <w:rFonts w:ascii="Arial" w:eastAsia="Arial" w:hAnsi="Arial" w:cs="Arial"/>
                <w:sz w:val="14"/>
                <w:szCs w:val="14"/>
                <w:lang w:val="es-ES"/>
              </w:rPr>
            </w:pPr>
            <w:r>
              <w:rPr>
                <w:rFonts w:ascii="Arial" w:eastAsia="Arial" w:hAnsi="Arial" w:cs="Arial"/>
                <w:sz w:val="14"/>
                <w:szCs w:val="14"/>
                <w:lang w:val="es-ES"/>
              </w:rPr>
              <w:t>VALOR TOTAL</w:t>
            </w:r>
          </w:p>
        </w:tc>
        <w:tc>
          <w:tcPr>
            <w:tcW w:w="1618" w:type="dxa"/>
            <w:gridSpan w:val="2"/>
          </w:tcPr>
          <w:p w14:paraId="4CA289C5" w14:textId="77777777" w:rsidR="00083B64" w:rsidRPr="00083B64" w:rsidRDefault="00083B64" w:rsidP="00083B64">
            <w:pPr>
              <w:pStyle w:val="paragraph"/>
              <w:ind w:left="312"/>
              <w:jc w:val="center"/>
              <w:textAlignment w:val="baseline"/>
              <w:rPr>
                <w:rFonts w:ascii="Arial" w:eastAsia="Arial" w:hAnsi="Arial" w:cs="Arial"/>
                <w:sz w:val="14"/>
                <w:szCs w:val="14"/>
                <w:lang w:val="es-ES"/>
              </w:rPr>
            </w:pPr>
          </w:p>
        </w:tc>
      </w:tr>
    </w:tbl>
    <w:p w14:paraId="5BC26AF1" w14:textId="77777777" w:rsidR="003F62FD" w:rsidRDefault="003F62FD" w:rsidP="00083B64">
      <w:pPr>
        <w:pStyle w:val="Cuerpo"/>
        <w:jc w:val="center"/>
        <w:rPr>
          <w:rStyle w:val="apple-converted-space"/>
          <w:rFonts w:ascii="Arial" w:hAnsi="Arial" w:cs="Arial"/>
          <w:sz w:val="22"/>
          <w:szCs w:val="22"/>
        </w:rPr>
      </w:pPr>
    </w:p>
    <w:p w14:paraId="4BED5C26" w14:textId="77777777" w:rsidR="003F62FD" w:rsidRPr="002414E1" w:rsidRDefault="003F62FD" w:rsidP="003F62FD">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6BF5020E" w14:textId="77777777" w:rsidR="003F62FD" w:rsidRDefault="003F62FD" w:rsidP="003F62FD">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315CD4A3" w14:textId="77777777" w:rsidR="003F62FD" w:rsidRDefault="003F62FD" w:rsidP="003F62FD">
      <w:pPr>
        <w:pStyle w:val="Cuerpo"/>
        <w:jc w:val="both"/>
        <w:rPr>
          <w:rStyle w:val="apple-converted-space"/>
          <w:rFonts w:ascii="Arial" w:hAnsi="Arial" w:cs="Arial"/>
          <w:b/>
          <w:sz w:val="18"/>
          <w:szCs w:val="22"/>
          <w:lang w:val="de-DE"/>
        </w:rPr>
      </w:pPr>
    </w:p>
    <w:p w14:paraId="3EA4C29E" w14:textId="77777777" w:rsidR="003F62FD" w:rsidRPr="003F66E2" w:rsidRDefault="003F62FD" w:rsidP="003F62FD">
      <w:pPr>
        <w:jc w:val="both"/>
        <w:rPr>
          <w:rFonts w:ascii="Arial" w:hAnsi="Arial" w:cs="Arial"/>
          <w:sz w:val="22"/>
          <w:szCs w:val="22"/>
        </w:rPr>
      </w:pPr>
    </w:p>
    <w:p w14:paraId="526BB768" w14:textId="0967FD81" w:rsidR="0034275A" w:rsidRDefault="0034275A" w:rsidP="00073CBA">
      <w:pPr>
        <w:rPr>
          <w:rFonts w:ascii="Arial" w:hAnsi="Arial" w:cs="Arial"/>
          <w:b/>
          <w:sz w:val="22"/>
          <w:szCs w:val="22"/>
        </w:rPr>
      </w:pPr>
    </w:p>
    <w:p w14:paraId="757506D7" w14:textId="2594632A" w:rsidR="0034275A" w:rsidRDefault="0034275A" w:rsidP="00073CBA">
      <w:pPr>
        <w:rPr>
          <w:rFonts w:ascii="Arial" w:hAnsi="Arial" w:cs="Arial"/>
          <w:b/>
          <w:sz w:val="22"/>
          <w:szCs w:val="22"/>
        </w:rPr>
      </w:pPr>
    </w:p>
    <w:p w14:paraId="48ACFBE1" w14:textId="2F47B45E" w:rsidR="0034275A" w:rsidRDefault="0034275A" w:rsidP="00073CBA">
      <w:pPr>
        <w:rPr>
          <w:rFonts w:ascii="Arial" w:hAnsi="Arial" w:cs="Arial"/>
          <w:b/>
          <w:sz w:val="22"/>
          <w:szCs w:val="22"/>
        </w:rPr>
      </w:pPr>
    </w:p>
    <w:p w14:paraId="6CDF3484" w14:textId="49EE98E6" w:rsidR="0034275A" w:rsidRDefault="0034275A" w:rsidP="00073CBA">
      <w:pPr>
        <w:rPr>
          <w:rFonts w:ascii="Arial" w:hAnsi="Arial" w:cs="Arial"/>
          <w:b/>
          <w:sz w:val="22"/>
          <w:szCs w:val="22"/>
        </w:rPr>
      </w:pPr>
    </w:p>
    <w:p w14:paraId="616C8D97" w14:textId="1C80B220" w:rsidR="0034275A" w:rsidRDefault="0034275A" w:rsidP="00073CBA">
      <w:pPr>
        <w:rPr>
          <w:rFonts w:ascii="Arial" w:hAnsi="Arial" w:cs="Arial"/>
          <w:b/>
          <w:sz w:val="22"/>
          <w:szCs w:val="22"/>
        </w:rPr>
      </w:pPr>
    </w:p>
    <w:p w14:paraId="103E280E" w14:textId="3B935DEE" w:rsidR="0034275A" w:rsidRDefault="0034275A" w:rsidP="00073CBA">
      <w:pPr>
        <w:rPr>
          <w:rFonts w:ascii="Arial" w:hAnsi="Arial" w:cs="Arial"/>
          <w:b/>
          <w:sz w:val="22"/>
          <w:szCs w:val="22"/>
        </w:rPr>
      </w:pPr>
    </w:p>
    <w:p w14:paraId="1F8739D2" w14:textId="21C1F645" w:rsidR="0034275A" w:rsidRDefault="0034275A" w:rsidP="00073CBA">
      <w:pPr>
        <w:rPr>
          <w:rFonts w:ascii="Arial" w:hAnsi="Arial" w:cs="Arial"/>
          <w:b/>
          <w:sz w:val="22"/>
          <w:szCs w:val="22"/>
        </w:rPr>
      </w:pPr>
    </w:p>
    <w:p w14:paraId="29118BC3" w14:textId="212B7163" w:rsidR="0034275A" w:rsidRDefault="0034275A" w:rsidP="00073CBA">
      <w:pPr>
        <w:rPr>
          <w:rFonts w:ascii="Arial" w:hAnsi="Arial" w:cs="Arial"/>
          <w:b/>
          <w:sz w:val="22"/>
          <w:szCs w:val="22"/>
        </w:rPr>
      </w:pPr>
    </w:p>
    <w:p w14:paraId="1AA9A9A0" w14:textId="79DD1D9D" w:rsidR="0034275A" w:rsidRDefault="0034275A" w:rsidP="00073CBA">
      <w:pPr>
        <w:rPr>
          <w:rFonts w:ascii="Arial" w:hAnsi="Arial" w:cs="Arial"/>
          <w:b/>
          <w:sz w:val="22"/>
          <w:szCs w:val="22"/>
        </w:rPr>
      </w:pPr>
    </w:p>
    <w:p w14:paraId="32C5FC9B" w14:textId="7078A7CA" w:rsidR="0034275A" w:rsidRDefault="0034275A" w:rsidP="00073CBA">
      <w:pPr>
        <w:rPr>
          <w:rFonts w:ascii="Arial" w:hAnsi="Arial" w:cs="Arial"/>
          <w:b/>
          <w:sz w:val="22"/>
          <w:szCs w:val="22"/>
        </w:rPr>
      </w:pPr>
    </w:p>
    <w:p w14:paraId="5FC9D649" w14:textId="5D2E898E" w:rsidR="0034275A" w:rsidRDefault="0034275A" w:rsidP="00073CBA">
      <w:pPr>
        <w:rPr>
          <w:rFonts w:ascii="Arial" w:hAnsi="Arial" w:cs="Arial"/>
          <w:b/>
          <w:sz w:val="22"/>
          <w:szCs w:val="22"/>
        </w:rPr>
      </w:pPr>
    </w:p>
    <w:p w14:paraId="5D600106" w14:textId="77777777" w:rsidR="0034275A" w:rsidRDefault="0034275A" w:rsidP="00073CBA">
      <w:pPr>
        <w:rPr>
          <w:rFonts w:ascii="Arial" w:hAnsi="Arial" w:cs="Arial"/>
          <w:b/>
          <w:sz w:val="22"/>
          <w:szCs w:val="22"/>
        </w:rPr>
      </w:pPr>
    </w:p>
    <w:p w14:paraId="6037889D" w14:textId="77777777" w:rsidR="00C91416" w:rsidRDefault="00C91416"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7A99F068" w:rsidR="00C91416" w:rsidRPr="000B6229" w:rsidRDefault="00C91416" w:rsidP="0034275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083B64" w:rsidRPr="00083B64">
        <w:rPr>
          <w:rFonts w:ascii="Arial" w:hAnsi="Arial" w:cs="Arial"/>
          <w:b/>
          <w:sz w:val="22"/>
          <w:szCs w:val="22"/>
        </w:rPr>
        <w:t>PRESTACIÓN DEL SERVICIO DE CONSULTORÍA PARA LA TRANSICIÓN DEL PROTOCOLO IPV6, LOS ENTREGABLES CORRESPONDIENTES A LA GUÍA 20 DEL MINTIC TRANSICIÓN DE IPV4 A IPV6 PARA COLOMBIA Y LA RESOLUCIÓN MINTIC</w:t>
      </w:r>
      <w:r w:rsidR="00083B64">
        <w:rPr>
          <w:rFonts w:ascii="Arial" w:hAnsi="Arial" w:cs="Arial"/>
          <w:b/>
          <w:sz w:val="22"/>
          <w:szCs w:val="22"/>
        </w:rPr>
        <w:t xml:space="preserve"> </w:t>
      </w:r>
      <w:r w:rsidR="00083B64" w:rsidRPr="00083B64">
        <w:rPr>
          <w:rFonts w:ascii="Arial" w:hAnsi="Arial" w:cs="Arial"/>
          <w:b/>
          <w:sz w:val="22"/>
          <w:szCs w:val="22"/>
          <w:lang w:val="es-CO"/>
        </w:rPr>
        <w:t>2710 DE OCTUBRE DE 2017 PARA SU EJECUCIÓN EN LOS SERVICIOS E INFRAESTRUCTURA DE RED DE LA SEDE, SECCIONALES Y EXTENSIONES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2B648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2B648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2B648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2B6484">
            <w:pPr>
              <w:rPr>
                <w:rFonts w:ascii="Arial" w:hAnsi="Arial" w:cs="Arial"/>
                <w:b/>
                <w:bCs/>
                <w:color w:val="000000"/>
                <w:sz w:val="22"/>
                <w:szCs w:val="22"/>
              </w:rPr>
            </w:pPr>
          </w:p>
        </w:tc>
      </w:tr>
      <w:tr w:rsidR="00C91416" w:rsidRPr="000B6229" w14:paraId="54756FC0" w14:textId="77777777" w:rsidTr="002B648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2B648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2B6484">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2B648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2B648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2B648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2B6484">
            <w:pPr>
              <w:rPr>
                <w:rFonts w:ascii="Arial" w:hAnsi="Arial" w:cs="Arial"/>
                <w:b/>
                <w:bCs/>
                <w:color w:val="000000"/>
                <w:sz w:val="22"/>
                <w:szCs w:val="22"/>
              </w:rPr>
            </w:pPr>
          </w:p>
        </w:tc>
      </w:tr>
      <w:tr w:rsidR="00C91416" w:rsidRPr="000B6229" w14:paraId="2B3D0C57" w14:textId="77777777" w:rsidTr="002B648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2B648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2B648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2B6484">
            <w:pPr>
              <w:rPr>
                <w:rFonts w:ascii="Arial" w:hAnsi="Arial" w:cs="Arial"/>
                <w:color w:val="000000"/>
                <w:sz w:val="22"/>
                <w:szCs w:val="22"/>
              </w:rPr>
            </w:pPr>
          </w:p>
        </w:tc>
      </w:tr>
      <w:tr w:rsidR="00C91416" w:rsidRPr="000B6229" w14:paraId="65069B5D" w14:textId="77777777" w:rsidTr="002B648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2B648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2C33211F" w:rsidR="00C91416" w:rsidRPr="000B6229" w:rsidRDefault="00C91416" w:rsidP="0034275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083B64" w:rsidRPr="00083B64">
        <w:rPr>
          <w:rFonts w:ascii="Arial" w:hAnsi="Arial" w:cs="Arial"/>
          <w:b/>
          <w:color w:val="000000"/>
          <w:sz w:val="22"/>
          <w:szCs w:val="22"/>
          <w:u w:color="000000"/>
          <w:lang w:eastAsia="es-CO"/>
        </w:rPr>
        <w:t>PRESTACIÓN DEL SERVICIO DE CONSULTORÍA PARA LA TRANSICIÓN DEL PROTOCOLO IPV6, LOS ENTREGABLES CORRESPONDIENTES A LA GUÍA 20 DEL MINTIC TRANSICIÓN DE IPV4 A IPV6 PARA COLOMBIA Y LA RESOLUCIÓN MINTIC</w:t>
      </w:r>
      <w:r w:rsidR="00083B64">
        <w:rPr>
          <w:rFonts w:ascii="Arial" w:hAnsi="Arial" w:cs="Arial"/>
          <w:b/>
          <w:sz w:val="22"/>
          <w:szCs w:val="22"/>
        </w:rPr>
        <w:t xml:space="preserve"> </w:t>
      </w:r>
      <w:r w:rsidR="00083B64" w:rsidRPr="00083B64">
        <w:rPr>
          <w:rFonts w:ascii="Arial" w:hAnsi="Arial" w:cs="Arial"/>
          <w:b/>
          <w:sz w:val="22"/>
          <w:szCs w:val="22"/>
        </w:rPr>
        <w:t>2710 DE OCTUBRE DE 2017 PARA SU EJECUCIÓN EN LOS SERVICIOS E INFRAESTRUCTURA DE RED DE LA SEDE, SECCIONALES Y EXTENSIONES DE LA UNIVERSIDAD DE CUNDINAMARCA</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C76E3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lastRenderedPageBreak/>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2B6484">
        <w:tc>
          <w:tcPr>
            <w:tcW w:w="8829" w:type="dxa"/>
            <w:gridSpan w:val="9"/>
            <w:vAlign w:val="center"/>
          </w:tcPr>
          <w:p w14:paraId="2611D37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2B6484">
        <w:trPr>
          <w:cantSplit/>
          <w:trHeight w:val="1381"/>
        </w:trPr>
        <w:tc>
          <w:tcPr>
            <w:tcW w:w="374" w:type="dxa"/>
          </w:tcPr>
          <w:p w14:paraId="211F81A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2B6484">
        <w:tc>
          <w:tcPr>
            <w:tcW w:w="374" w:type="dxa"/>
          </w:tcPr>
          <w:p w14:paraId="38A7BCD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2B6484">
        <w:tc>
          <w:tcPr>
            <w:tcW w:w="374" w:type="dxa"/>
          </w:tcPr>
          <w:p w14:paraId="239D05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2B6484">
        <w:tc>
          <w:tcPr>
            <w:tcW w:w="374" w:type="dxa"/>
          </w:tcPr>
          <w:p w14:paraId="601E33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2B6484">
        <w:tc>
          <w:tcPr>
            <w:tcW w:w="8154" w:type="dxa"/>
            <w:gridSpan w:val="8"/>
          </w:tcPr>
          <w:p w14:paraId="3E8F1D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C76E37">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C76E37">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414074D2" w14:textId="77777777" w:rsidR="00C91416" w:rsidRDefault="00C91416" w:rsidP="00073CBA">
      <w:pPr>
        <w:rPr>
          <w:rFonts w:ascii="Arial" w:hAnsi="Arial" w:cs="Arial"/>
          <w:b/>
          <w:sz w:val="22"/>
          <w:szCs w:val="22"/>
        </w:rPr>
      </w:pPr>
    </w:p>
    <w:p w14:paraId="60CE80C4" w14:textId="77777777" w:rsidR="00C91416" w:rsidRDefault="00C91416" w:rsidP="00073CBA">
      <w:pPr>
        <w:rPr>
          <w:rFonts w:ascii="Arial" w:hAnsi="Arial" w:cs="Arial"/>
          <w:b/>
          <w:sz w:val="22"/>
          <w:szCs w:val="22"/>
        </w:rPr>
      </w:pPr>
    </w:p>
    <w:p w14:paraId="6D2ECF4B" w14:textId="77777777" w:rsidR="00C91416" w:rsidRDefault="00C91416" w:rsidP="00073CBA">
      <w:pPr>
        <w:rPr>
          <w:rFonts w:ascii="Arial" w:hAnsi="Arial" w:cs="Arial"/>
          <w:b/>
          <w:sz w:val="22"/>
          <w:szCs w:val="22"/>
        </w:rPr>
      </w:pPr>
    </w:p>
    <w:p w14:paraId="37D36642" w14:textId="77777777" w:rsidR="00C91416" w:rsidRDefault="00C91416" w:rsidP="00073CBA">
      <w:pPr>
        <w:rPr>
          <w:rFonts w:ascii="Arial" w:hAnsi="Arial" w:cs="Arial"/>
          <w:b/>
          <w:sz w:val="22"/>
          <w:szCs w:val="22"/>
        </w:rPr>
      </w:pPr>
    </w:p>
    <w:p w14:paraId="4406CF1D"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2B648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2B648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2B6484">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2B648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3DCFA8FF" w:rsidR="00C91416" w:rsidRPr="000B6229" w:rsidRDefault="00C91416" w:rsidP="00A36D42">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36D42">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341D5445" w14:textId="77777777" w:rsidTr="002B648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172E77EC" w:rsidR="00C91416" w:rsidRPr="000B6229" w:rsidRDefault="00C91416" w:rsidP="00A36D42">
            <w:pPr>
              <w:jc w:val="both"/>
              <w:rPr>
                <w:rFonts w:ascii="Arial" w:hAnsi="Arial" w:cs="Arial"/>
                <w:sz w:val="22"/>
                <w:szCs w:val="22"/>
              </w:rPr>
            </w:pPr>
            <w:r w:rsidRPr="009E32FA">
              <w:rPr>
                <w:rFonts w:ascii="Arial" w:hAnsi="Arial" w:cs="Arial"/>
                <w:sz w:val="18"/>
                <w:szCs w:val="18"/>
              </w:rPr>
              <w:t>Los Proponentes que</w:t>
            </w:r>
            <w:r w:rsidR="00A36D42">
              <w:rPr>
                <w:rFonts w:ascii="Arial" w:hAnsi="Arial" w:cs="Arial"/>
                <w:sz w:val="18"/>
                <w:szCs w:val="18"/>
              </w:rPr>
              <w:t xml:space="preserve"> certifiquen que hasta el 50% </w:t>
            </w:r>
            <w:r w:rsidRPr="009E32FA">
              <w:rPr>
                <w:rFonts w:ascii="Arial" w:hAnsi="Arial" w:cs="Arial"/>
                <w:sz w:val="18"/>
                <w:szCs w:val="18"/>
              </w:rPr>
              <w:t xml:space="preserve">de los </w:t>
            </w:r>
            <w:r w:rsidR="00A36D42">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18E7F52B" w14:textId="77777777" w:rsidTr="002B6484">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01E5E2E2" w:rsidR="00C91416" w:rsidRPr="000B6229" w:rsidRDefault="00C91416" w:rsidP="00A36D42">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36D42">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15B53DA1" w14:textId="77777777" w:rsidR="00C91416" w:rsidRPr="000B6229" w:rsidRDefault="00C91416" w:rsidP="00A36D4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2B6484">
        <w:tc>
          <w:tcPr>
            <w:tcW w:w="8829" w:type="dxa"/>
            <w:gridSpan w:val="5"/>
          </w:tcPr>
          <w:p w14:paraId="6509F62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2B6484">
        <w:tc>
          <w:tcPr>
            <w:tcW w:w="2122" w:type="dxa"/>
          </w:tcPr>
          <w:p w14:paraId="66AFE1C1"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2B6484">
        <w:tc>
          <w:tcPr>
            <w:tcW w:w="2122" w:type="dxa"/>
          </w:tcPr>
          <w:p w14:paraId="189C942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2B6484">
        <w:trPr>
          <w:trHeight w:hRule="exact" w:val="668"/>
        </w:trPr>
        <w:tc>
          <w:tcPr>
            <w:tcW w:w="2122" w:type="dxa"/>
            <w:hideMark/>
          </w:tcPr>
          <w:p w14:paraId="508C255D" w14:textId="77777777" w:rsidR="00C91416" w:rsidRPr="002E55AF" w:rsidRDefault="00C91416" w:rsidP="002B6484">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2B6484">
        <w:trPr>
          <w:trHeight w:hRule="exact" w:val="1383"/>
        </w:trPr>
        <w:tc>
          <w:tcPr>
            <w:tcW w:w="2122" w:type="dxa"/>
          </w:tcPr>
          <w:p w14:paraId="606082C0" w14:textId="77777777" w:rsidR="00C91416" w:rsidRPr="002E55AF" w:rsidRDefault="00C91416" w:rsidP="002B6484">
            <w:pPr>
              <w:pStyle w:val="Sinespaciado"/>
              <w:rPr>
                <w:rFonts w:ascii="Arial" w:hAnsi="Arial" w:cs="Arial"/>
                <w:b/>
                <w:sz w:val="20"/>
              </w:rPr>
            </w:pPr>
          </w:p>
        </w:tc>
        <w:tc>
          <w:tcPr>
            <w:tcW w:w="2962" w:type="dxa"/>
            <w:hideMark/>
          </w:tcPr>
          <w:p w14:paraId="7184F503"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2B6484">
        <w:trPr>
          <w:trHeight w:hRule="exact" w:val="1417"/>
        </w:trPr>
        <w:tc>
          <w:tcPr>
            <w:tcW w:w="2122" w:type="dxa"/>
          </w:tcPr>
          <w:p w14:paraId="7A531DC2" w14:textId="77777777" w:rsidR="00C91416" w:rsidRPr="002E55AF" w:rsidRDefault="00C91416" w:rsidP="002B6484">
            <w:pPr>
              <w:pStyle w:val="Sinespaciado"/>
              <w:rPr>
                <w:rFonts w:ascii="Arial" w:hAnsi="Arial" w:cs="Arial"/>
                <w:b/>
                <w:sz w:val="20"/>
              </w:rPr>
            </w:pPr>
          </w:p>
        </w:tc>
        <w:tc>
          <w:tcPr>
            <w:tcW w:w="2962" w:type="dxa"/>
            <w:hideMark/>
          </w:tcPr>
          <w:p w14:paraId="61A99D2D"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734BE23B" w14:textId="77777777" w:rsidTr="002B6484">
        <w:trPr>
          <w:trHeight w:hRule="exact" w:val="746"/>
        </w:trPr>
        <w:tc>
          <w:tcPr>
            <w:tcW w:w="2122" w:type="dxa"/>
          </w:tcPr>
          <w:p w14:paraId="68C3E3F1" w14:textId="77777777" w:rsidR="00C91416" w:rsidRPr="002E55AF" w:rsidRDefault="00C91416" w:rsidP="002B6484">
            <w:pPr>
              <w:pStyle w:val="Sinespaciado"/>
              <w:rPr>
                <w:rFonts w:ascii="Arial" w:hAnsi="Arial" w:cs="Arial"/>
                <w:b/>
                <w:sz w:val="20"/>
              </w:rPr>
            </w:pPr>
          </w:p>
        </w:tc>
        <w:tc>
          <w:tcPr>
            <w:tcW w:w="2962" w:type="dxa"/>
            <w:hideMark/>
          </w:tcPr>
          <w:p w14:paraId="3E0C8D56"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589B8091" w14:textId="77777777" w:rsidR="00C91416" w:rsidRDefault="00C91416" w:rsidP="00073CBA">
      <w:pPr>
        <w:rPr>
          <w:rFonts w:ascii="Arial" w:hAnsi="Arial" w:cs="Arial"/>
          <w:b/>
          <w:sz w:val="22"/>
          <w:szCs w:val="22"/>
        </w:rPr>
      </w:pPr>
    </w:p>
    <w:p w14:paraId="2DA28C26" w14:textId="77777777" w:rsidR="00C91416" w:rsidRDefault="00C91416" w:rsidP="00073CBA">
      <w:pPr>
        <w:rPr>
          <w:rFonts w:ascii="Arial" w:hAnsi="Arial" w:cs="Arial"/>
          <w:b/>
          <w:sz w:val="22"/>
          <w:szCs w:val="22"/>
        </w:rPr>
      </w:pPr>
    </w:p>
    <w:p w14:paraId="4FE747E0" w14:textId="77777777" w:rsidR="00C91416" w:rsidRDefault="00C91416" w:rsidP="00073CBA">
      <w:pPr>
        <w:rPr>
          <w:rFonts w:ascii="Arial" w:hAnsi="Arial" w:cs="Arial"/>
          <w:b/>
          <w:sz w:val="22"/>
          <w:szCs w:val="22"/>
        </w:rPr>
      </w:pPr>
    </w:p>
    <w:p w14:paraId="76BD2D72" w14:textId="77777777" w:rsidR="00C91416" w:rsidRDefault="00C91416" w:rsidP="00073CBA">
      <w:pPr>
        <w:rPr>
          <w:rFonts w:ascii="Arial" w:hAnsi="Arial" w:cs="Arial"/>
          <w:b/>
          <w:sz w:val="22"/>
          <w:szCs w:val="22"/>
        </w:rPr>
      </w:pPr>
    </w:p>
    <w:p w14:paraId="52855CC8" w14:textId="77777777" w:rsidR="00C91416" w:rsidRDefault="00C91416" w:rsidP="00073CBA">
      <w:pPr>
        <w:rPr>
          <w:rFonts w:ascii="Arial" w:hAnsi="Arial" w:cs="Arial"/>
          <w:b/>
          <w:sz w:val="22"/>
          <w:szCs w:val="22"/>
        </w:rPr>
      </w:pPr>
    </w:p>
    <w:p w14:paraId="614553EC" w14:textId="77777777" w:rsidR="00C91416" w:rsidRDefault="00C91416" w:rsidP="00073CBA">
      <w:pPr>
        <w:rPr>
          <w:rFonts w:ascii="Arial" w:hAnsi="Arial" w:cs="Arial"/>
          <w:b/>
          <w:sz w:val="22"/>
          <w:szCs w:val="22"/>
        </w:rPr>
      </w:pPr>
    </w:p>
    <w:p w14:paraId="3BB17AD2" w14:textId="77777777" w:rsidR="00C91416" w:rsidRDefault="00C91416" w:rsidP="00073CBA">
      <w:pPr>
        <w:rPr>
          <w:rFonts w:ascii="Arial" w:hAnsi="Arial" w:cs="Arial"/>
          <w:b/>
          <w:sz w:val="22"/>
          <w:szCs w:val="22"/>
        </w:rPr>
      </w:pPr>
    </w:p>
    <w:p w14:paraId="22C1AE52" w14:textId="77777777" w:rsidR="00C91416" w:rsidRDefault="00C91416" w:rsidP="00073CBA">
      <w:pPr>
        <w:rPr>
          <w:rFonts w:ascii="Arial" w:hAnsi="Arial" w:cs="Arial"/>
          <w:b/>
          <w:sz w:val="22"/>
          <w:szCs w:val="22"/>
        </w:rPr>
      </w:pPr>
    </w:p>
    <w:p w14:paraId="7B494612" w14:textId="77777777" w:rsidR="00C91416" w:rsidRDefault="00C91416" w:rsidP="00073CBA">
      <w:pPr>
        <w:rPr>
          <w:rFonts w:ascii="Arial" w:hAnsi="Arial" w:cs="Arial"/>
          <w:b/>
          <w:sz w:val="22"/>
          <w:szCs w:val="22"/>
        </w:rPr>
      </w:pPr>
      <w:bookmarkStart w:id="4" w:name="_GoBack"/>
      <w:bookmarkEnd w:id="4"/>
    </w:p>
    <w:sectPr w:rsidR="00C91416"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3C74F" w14:textId="77777777" w:rsidR="00C76E37" w:rsidRDefault="00C76E37" w:rsidP="001343DB">
      <w:r>
        <w:separator/>
      </w:r>
    </w:p>
  </w:endnote>
  <w:endnote w:type="continuationSeparator" w:id="0">
    <w:p w14:paraId="4CD3BB55" w14:textId="77777777" w:rsidR="00C76E37" w:rsidRDefault="00C76E3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2B6484" w:rsidRDefault="002B6484" w:rsidP="001343DB">
    <w:pPr>
      <w:jc w:val="center"/>
      <w:rPr>
        <w:rFonts w:ascii="Arial" w:hAnsi="Arial" w:cs="Arial"/>
        <w:color w:val="4B514E"/>
        <w:sz w:val="16"/>
        <w:szCs w:val="16"/>
      </w:rPr>
    </w:pPr>
  </w:p>
  <w:p w14:paraId="55E9A44A" w14:textId="71880596"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2B6484" w:rsidRPr="00B40BF9" w:rsidRDefault="002B648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2B6484" w:rsidRPr="00B40BF9" w:rsidRDefault="002B648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70EF9" w14:textId="77777777" w:rsidR="00C76E37" w:rsidRDefault="00C76E37" w:rsidP="001343DB">
      <w:r>
        <w:separator/>
      </w:r>
    </w:p>
  </w:footnote>
  <w:footnote w:type="continuationSeparator" w:id="0">
    <w:p w14:paraId="78A65548" w14:textId="77777777" w:rsidR="00C76E37" w:rsidRDefault="00C76E37" w:rsidP="001343DB">
      <w:r>
        <w:continuationSeparator/>
      </w:r>
    </w:p>
  </w:footnote>
  <w:footnote w:type="continuationNotice" w:id="1">
    <w:p w14:paraId="6A5FF969" w14:textId="77777777" w:rsidR="00C76E37" w:rsidRDefault="00C76E37" w:rsidP="001343DB"/>
  </w:footnote>
  <w:footnote w:id="2">
    <w:p w14:paraId="5B6631A3" w14:textId="77777777" w:rsidR="002B6484" w:rsidRPr="00A622EB" w:rsidRDefault="002B648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363E391F" w14:textId="77777777" w:rsidR="002B6484" w:rsidRPr="00AA5BEC" w:rsidRDefault="002B6484"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2B6484" w:rsidRDefault="002B648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2B6484" w:rsidRDefault="002B6484" w:rsidP="001343DB">
    <w:pPr>
      <w:pStyle w:val="Encabezado"/>
    </w:pPr>
  </w:p>
  <w:p w14:paraId="6397D923" w14:textId="77777777" w:rsidR="002B6484" w:rsidRDefault="002B648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2EF43FC"/>
    <w:multiLevelType w:val="hybridMultilevel"/>
    <w:tmpl w:val="D91EE39C"/>
    <w:lvl w:ilvl="0" w:tplc="85465B78">
      <w:start w:val="1"/>
      <w:numFmt w:val="bullet"/>
      <w:lvlText w:val=""/>
      <w:lvlJc w:val="left"/>
      <w:pPr>
        <w:ind w:left="720" w:hanging="360"/>
      </w:pPr>
      <w:rPr>
        <w:rFonts w:ascii="Symbol" w:hAnsi="Symbol" w:hint="default"/>
      </w:rPr>
    </w:lvl>
    <w:lvl w:ilvl="1" w:tplc="A6F482F2">
      <w:start w:val="1"/>
      <w:numFmt w:val="bullet"/>
      <w:lvlText w:val="o"/>
      <w:lvlJc w:val="left"/>
      <w:pPr>
        <w:ind w:left="1440" w:hanging="360"/>
      </w:pPr>
      <w:rPr>
        <w:rFonts w:ascii="Courier New" w:hAnsi="Courier New" w:hint="default"/>
      </w:rPr>
    </w:lvl>
    <w:lvl w:ilvl="2" w:tplc="108AD244">
      <w:start w:val="1"/>
      <w:numFmt w:val="bullet"/>
      <w:lvlText w:val=""/>
      <w:lvlJc w:val="left"/>
      <w:pPr>
        <w:ind w:left="2160" w:hanging="360"/>
      </w:pPr>
      <w:rPr>
        <w:rFonts w:ascii="Wingdings" w:hAnsi="Wingdings" w:hint="default"/>
      </w:rPr>
    </w:lvl>
    <w:lvl w:ilvl="3" w:tplc="18586F34">
      <w:start w:val="1"/>
      <w:numFmt w:val="bullet"/>
      <w:lvlText w:val=""/>
      <w:lvlJc w:val="left"/>
      <w:pPr>
        <w:ind w:left="2880" w:hanging="360"/>
      </w:pPr>
      <w:rPr>
        <w:rFonts w:ascii="Symbol" w:hAnsi="Symbol" w:hint="default"/>
      </w:rPr>
    </w:lvl>
    <w:lvl w:ilvl="4" w:tplc="B77805F8">
      <w:start w:val="1"/>
      <w:numFmt w:val="bullet"/>
      <w:lvlText w:val="o"/>
      <w:lvlJc w:val="left"/>
      <w:pPr>
        <w:ind w:left="3600" w:hanging="360"/>
      </w:pPr>
      <w:rPr>
        <w:rFonts w:ascii="Courier New" w:hAnsi="Courier New" w:hint="default"/>
      </w:rPr>
    </w:lvl>
    <w:lvl w:ilvl="5" w:tplc="4E70A200">
      <w:start w:val="1"/>
      <w:numFmt w:val="bullet"/>
      <w:lvlText w:val=""/>
      <w:lvlJc w:val="left"/>
      <w:pPr>
        <w:ind w:left="4320" w:hanging="360"/>
      </w:pPr>
      <w:rPr>
        <w:rFonts w:ascii="Wingdings" w:hAnsi="Wingdings" w:hint="default"/>
      </w:rPr>
    </w:lvl>
    <w:lvl w:ilvl="6" w:tplc="6486C858">
      <w:start w:val="1"/>
      <w:numFmt w:val="bullet"/>
      <w:lvlText w:val=""/>
      <w:lvlJc w:val="left"/>
      <w:pPr>
        <w:ind w:left="5040" w:hanging="360"/>
      </w:pPr>
      <w:rPr>
        <w:rFonts w:ascii="Symbol" w:hAnsi="Symbol" w:hint="default"/>
      </w:rPr>
    </w:lvl>
    <w:lvl w:ilvl="7" w:tplc="86B2EF0E">
      <w:start w:val="1"/>
      <w:numFmt w:val="bullet"/>
      <w:lvlText w:val="o"/>
      <w:lvlJc w:val="left"/>
      <w:pPr>
        <w:ind w:left="5760" w:hanging="360"/>
      </w:pPr>
      <w:rPr>
        <w:rFonts w:ascii="Courier New" w:hAnsi="Courier New" w:hint="default"/>
      </w:rPr>
    </w:lvl>
    <w:lvl w:ilvl="8" w:tplc="B1F44AB0">
      <w:start w:val="1"/>
      <w:numFmt w:val="bullet"/>
      <w:lvlText w:val=""/>
      <w:lvlJc w:val="left"/>
      <w:pPr>
        <w:ind w:left="6480" w:hanging="360"/>
      </w:pPr>
      <w:rPr>
        <w:rFonts w:ascii="Wingdings" w:hAnsi="Wingdings" w:hint="default"/>
      </w:r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F73C32"/>
    <w:multiLevelType w:val="hybridMultilevel"/>
    <w:tmpl w:val="2CD44B98"/>
    <w:lvl w:ilvl="0" w:tplc="6D46822C">
      <w:start w:val="1"/>
      <w:numFmt w:val="lowerLetter"/>
      <w:lvlText w:val="%1)"/>
      <w:lvlJc w:val="left"/>
      <w:pPr>
        <w:ind w:left="720" w:hanging="360"/>
      </w:pPr>
      <w:rPr>
        <w:b/>
        <w:sz w:val="20"/>
        <w:szCs w:val="20"/>
      </w:rPr>
    </w:lvl>
    <w:lvl w:ilvl="1" w:tplc="3B9E65A4">
      <w:start w:val="1"/>
      <w:numFmt w:val="lowerLetter"/>
      <w:lvlText w:val="%2."/>
      <w:lvlJc w:val="left"/>
      <w:pPr>
        <w:ind w:left="1440" w:hanging="360"/>
      </w:pPr>
    </w:lvl>
    <w:lvl w:ilvl="2" w:tplc="D37009B8">
      <w:start w:val="1"/>
      <w:numFmt w:val="lowerRoman"/>
      <w:lvlText w:val="%3."/>
      <w:lvlJc w:val="right"/>
      <w:pPr>
        <w:ind w:left="2160" w:hanging="180"/>
      </w:pPr>
    </w:lvl>
    <w:lvl w:ilvl="3" w:tplc="4DC62F1A">
      <w:start w:val="1"/>
      <w:numFmt w:val="decimal"/>
      <w:lvlText w:val="%4."/>
      <w:lvlJc w:val="left"/>
      <w:pPr>
        <w:ind w:left="2880" w:hanging="360"/>
      </w:pPr>
    </w:lvl>
    <w:lvl w:ilvl="4" w:tplc="5BCC268E">
      <w:start w:val="1"/>
      <w:numFmt w:val="lowerLetter"/>
      <w:lvlText w:val="%5."/>
      <w:lvlJc w:val="left"/>
      <w:pPr>
        <w:ind w:left="3600" w:hanging="360"/>
      </w:pPr>
    </w:lvl>
    <w:lvl w:ilvl="5" w:tplc="8DE41014">
      <w:start w:val="1"/>
      <w:numFmt w:val="lowerRoman"/>
      <w:lvlText w:val="%6."/>
      <w:lvlJc w:val="right"/>
      <w:pPr>
        <w:ind w:left="4320" w:hanging="180"/>
      </w:pPr>
    </w:lvl>
    <w:lvl w:ilvl="6" w:tplc="34FC128A">
      <w:start w:val="1"/>
      <w:numFmt w:val="decimal"/>
      <w:lvlText w:val="%7."/>
      <w:lvlJc w:val="left"/>
      <w:pPr>
        <w:ind w:left="5040" w:hanging="360"/>
      </w:pPr>
    </w:lvl>
    <w:lvl w:ilvl="7" w:tplc="B9881D7E">
      <w:start w:val="1"/>
      <w:numFmt w:val="lowerLetter"/>
      <w:lvlText w:val="%8."/>
      <w:lvlJc w:val="left"/>
      <w:pPr>
        <w:ind w:left="5760" w:hanging="360"/>
      </w:pPr>
    </w:lvl>
    <w:lvl w:ilvl="8" w:tplc="E5C6747E">
      <w:start w:val="1"/>
      <w:numFmt w:val="lowerRoman"/>
      <w:lvlText w:val="%9."/>
      <w:lvlJc w:val="right"/>
      <w:pPr>
        <w:ind w:left="6480" w:hanging="180"/>
      </w:p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CC3427"/>
    <w:multiLevelType w:val="hybridMultilevel"/>
    <w:tmpl w:val="EE2CAF16"/>
    <w:lvl w:ilvl="0" w:tplc="235E1FA0">
      <w:start w:val="1"/>
      <w:numFmt w:val="bullet"/>
      <w:lvlText w:val="o"/>
      <w:lvlJc w:val="left"/>
      <w:pPr>
        <w:ind w:left="720" w:hanging="360"/>
      </w:pPr>
      <w:rPr>
        <w:rFonts w:ascii="Courier New" w:hAnsi="Courier New" w:hint="default"/>
      </w:rPr>
    </w:lvl>
    <w:lvl w:ilvl="1" w:tplc="240A0017">
      <w:start w:val="1"/>
      <w:numFmt w:val="lowerLetter"/>
      <w:lvlText w:val="%2)"/>
      <w:lvlJc w:val="left"/>
      <w:pPr>
        <w:ind w:left="1440" w:hanging="360"/>
      </w:pPr>
      <w:rPr>
        <w:b/>
      </w:rPr>
    </w:lvl>
    <w:lvl w:ilvl="2" w:tplc="FE2C7B22">
      <w:start w:val="1"/>
      <w:numFmt w:val="bullet"/>
      <w:lvlText w:val=""/>
      <w:lvlJc w:val="left"/>
      <w:pPr>
        <w:ind w:left="2160" w:hanging="360"/>
      </w:pPr>
      <w:rPr>
        <w:rFonts w:ascii="Wingdings" w:hAnsi="Wingdings" w:hint="default"/>
      </w:rPr>
    </w:lvl>
    <w:lvl w:ilvl="3" w:tplc="5AFCD26E">
      <w:start w:val="1"/>
      <w:numFmt w:val="bullet"/>
      <w:lvlText w:val=""/>
      <w:lvlJc w:val="left"/>
      <w:pPr>
        <w:ind w:left="2880" w:hanging="360"/>
      </w:pPr>
      <w:rPr>
        <w:rFonts w:ascii="Symbol" w:hAnsi="Symbol" w:hint="default"/>
      </w:rPr>
    </w:lvl>
    <w:lvl w:ilvl="4" w:tplc="5254B9A2">
      <w:start w:val="1"/>
      <w:numFmt w:val="bullet"/>
      <w:lvlText w:val="o"/>
      <w:lvlJc w:val="left"/>
      <w:pPr>
        <w:ind w:left="3600" w:hanging="360"/>
      </w:pPr>
      <w:rPr>
        <w:rFonts w:ascii="Courier New" w:hAnsi="Courier New" w:hint="default"/>
      </w:rPr>
    </w:lvl>
    <w:lvl w:ilvl="5" w:tplc="09041DA2">
      <w:start w:val="1"/>
      <w:numFmt w:val="bullet"/>
      <w:lvlText w:val=""/>
      <w:lvlJc w:val="left"/>
      <w:pPr>
        <w:ind w:left="4320" w:hanging="360"/>
      </w:pPr>
      <w:rPr>
        <w:rFonts w:ascii="Wingdings" w:hAnsi="Wingdings" w:hint="default"/>
      </w:rPr>
    </w:lvl>
    <w:lvl w:ilvl="6" w:tplc="25EE712A">
      <w:start w:val="1"/>
      <w:numFmt w:val="bullet"/>
      <w:lvlText w:val=""/>
      <w:lvlJc w:val="left"/>
      <w:pPr>
        <w:ind w:left="5040" w:hanging="360"/>
      </w:pPr>
      <w:rPr>
        <w:rFonts w:ascii="Symbol" w:hAnsi="Symbol" w:hint="default"/>
      </w:rPr>
    </w:lvl>
    <w:lvl w:ilvl="7" w:tplc="C074DB68">
      <w:start w:val="1"/>
      <w:numFmt w:val="bullet"/>
      <w:lvlText w:val="o"/>
      <w:lvlJc w:val="left"/>
      <w:pPr>
        <w:ind w:left="5760" w:hanging="360"/>
      </w:pPr>
      <w:rPr>
        <w:rFonts w:ascii="Courier New" w:hAnsi="Courier New" w:hint="default"/>
      </w:rPr>
    </w:lvl>
    <w:lvl w:ilvl="8" w:tplc="D41AA7C2">
      <w:start w:val="1"/>
      <w:numFmt w:val="bullet"/>
      <w:lvlText w:val=""/>
      <w:lvlJc w:val="left"/>
      <w:pPr>
        <w:ind w:left="6480" w:hanging="360"/>
      </w:pPr>
      <w:rPr>
        <w:rFonts w:ascii="Wingdings" w:hAnsi="Wingdings" w:hint="default"/>
      </w:r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31D5722"/>
    <w:multiLevelType w:val="hybridMultilevel"/>
    <w:tmpl w:val="F30466F0"/>
    <w:lvl w:ilvl="0" w:tplc="240A0017">
      <w:start w:val="1"/>
      <w:numFmt w:val="lowerLetter"/>
      <w:lvlText w:val="%1)"/>
      <w:lvlJc w:val="left"/>
      <w:pPr>
        <w:ind w:left="720" w:hanging="360"/>
      </w:pPr>
      <w:rPr>
        <w:b/>
      </w:rPr>
    </w:lvl>
    <w:lvl w:ilvl="1" w:tplc="1F86A818">
      <w:start w:val="1"/>
      <w:numFmt w:val="lowerLetter"/>
      <w:lvlText w:val="%2."/>
      <w:lvlJc w:val="left"/>
      <w:pPr>
        <w:ind w:left="1440" w:hanging="360"/>
      </w:pPr>
    </w:lvl>
    <w:lvl w:ilvl="2" w:tplc="3F143464">
      <w:start w:val="1"/>
      <w:numFmt w:val="lowerRoman"/>
      <w:lvlText w:val="%3."/>
      <w:lvlJc w:val="right"/>
      <w:pPr>
        <w:ind w:left="2160" w:hanging="180"/>
      </w:pPr>
    </w:lvl>
    <w:lvl w:ilvl="3" w:tplc="38F2070A">
      <w:start w:val="1"/>
      <w:numFmt w:val="decimal"/>
      <w:lvlText w:val="%4."/>
      <w:lvlJc w:val="left"/>
      <w:pPr>
        <w:ind w:left="2880" w:hanging="360"/>
      </w:pPr>
    </w:lvl>
    <w:lvl w:ilvl="4" w:tplc="6E96F364">
      <w:start w:val="1"/>
      <w:numFmt w:val="lowerLetter"/>
      <w:lvlText w:val="%5."/>
      <w:lvlJc w:val="left"/>
      <w:pPr>
        <w:ind w:left="3600" w:hanging="360"/>
      </w:pPr>
    </w:lvl>
    <w:lvl w:ilvl="5" w:tplc="E458941C">
      <w:start w:val="1"/>
      <w:numFmt w:val="lowerRoman"/>
      <w:lvlText w:val="%6."/>
      <w:lvlJc w:val="right"/>
      <w:pPr>
        <w:ind w:left="4320" w:hanging="180"/>
      </w:pPr>
    </w:lvl>
    <w:lvl w:ilvl="6" w:tplc="9CD05944">
      <w:start w:val="1"/>
      <w:numFmt w:val="decimal"/>
      <w:lvlText w:val="%7."/>
      <w:lvlJc w:val="left"/>
      <w:pPr>
        <w:ind w:left="5040" w:hanging="360"/>
      </w:pPr>
    </w:lvl>
    <w:lvl w:ilvl="7" w:tplc="DE4A6678">
      <w:start w:val="1"/>
      <w:numFmt w:val="lowerLetter"/>
      <w:lvlText w:val="%8."/>
      <w:lvlJc w:val="left"/>
      <w:pPr>
        <w:ind w:left="5760" w:hanging="360"/>
      </w:pPr>
    </w:lvl>
    <w:lvl w:ilvl="8" w:tplc="770EB6A8">
      <w:start w:val="1"/>
      <w:numFmt w:val="lowerRoman"/>
      <w:lvlText w:val="%9."/>
      <w:lvlJc w:val="right"/>
      <w:pPr>
        <w:ind w:left="6480" w:hanging="180"/>
      </w:p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9316BF3"/>
    <w:multiLevelType w:val="hybridMultilevel"/>
    <w:tmpl w:val="E7CE49A0"/>
    <w:lvl w:ilvl="0" w:tplc="2A00A3C0">
      <w:start w:val="1"/>
      <w:numFmt w:val="bullet"/>
      <w:lvlText w:val="o"/>
      <w:lvlJc w:val="left"/>
      <w:pPr>
        <w:ind w:left="720" w:hanging="360"/>
      </w:pPr>
      <w:rPr>
        <w:rFonts w:ascii="Courier New" w:hAnsi="Courier New" w:hint="default"/>
      </w:rPr>
    </w:lvl>
    <w:lvl w:ilvl="1" w:tplc="F46A2478">
      <w:start w:val="1"/>
      <w:numFmt w:val="lowerLetter"/>
      <w:lvlText w:val="%2)"/>
      <w:lvlJc w:val="left"/>
      <w:pPr>
        <w:ind w:left="1440" w:hanging="360"/>
      </w:pPr>
      <w:rPr>
        <w:rFonts w:ascii="Arial" w:hAnsi="Arial" w:cs="Arial" w:hint="default"/>
        <w:b/>
        <w:sz w:val="20"/>
        <w:szCs w:val="20"/>
      </w:rPr>
    </w:lvl>
    <w:lvl w:ilvl="2" w:tplc="F74248CE">
      <w:start w:val="1"/>
      <w:numFmt w:val="bullet"/>
      <w:lvlText w:val=""/>
      <w:lvlJc w:val="left"/>
      <w:pPr>
        <w:ind w:left="2160" w:hanging="360"/>
      </w:pPr>
      <w:rPr>
        <w:rFonts w:ascii="Wingdings" w:hAnsi="Wingdings" w:hint="default"/>
      </w:rPr>
    </w:lvl>
    <w:lvl w:ilvl="3" w:tplc="78A48634">
      <w:start w:val="1"/>
      <w:numFmt w:val="bullet"/>
      <w:lvlText w:val=""/>
      <w:lvlJc w:val="left"/>
      <w:pPr>
        <w:ind w:left="2880" w:hanging="360"/>
      </w:pPr>
      <w:rPr>
        <w:rFonts w:ascii="Symbol" w:hAnsi="Symbol" w:hint="default"/>
      </w:rPr>
    </w:lvl>
    <w:lvl w:ilvl="4" w:tplc="0DBC47C6">
      <w:start w:val="1"/>
      <w:numFmt w:val="bullet"/>
      <w:lvlText w:val="o"/>
      <w:lvlJc w:val="left"/>
      <w:pPr>
        <w:ind w:left="3600" w:hanging="360"/>
      </w:pPr>
      <w:rPr>
        <w:rFonts w:ascii="Courier New" w:hAnsi="Courier New" w:hint="default"/>
      </w:rPr>
    </w:lvl>
    <w:lvl w:ilvl="5" w:tplc="E4369BEE">
      <w:start w:val="1"/>
      <w:numFmt w:val="bullet"/>
      <w:lvlText w:val=""/>
      <w:lvlJc w:val="left"/>
      <w:pPr>
        <w:ind w:left="4320" w:hanging="360"/>
      </w:pPr>
      <w:rPr>
        <w:rFonts w:ascii="Wingdings" w:hAnsi="Wingdings" w:hint="default"/>
      </w:rPr>
    </w:lvl>
    <w:lvl w:ilvl="6" w:tplc="88722624">
      <w:start w:val="1"/>
      <w:numFmt w:val="bullet"/>
      <w:lvlText w:val=""/>
      <w:lvlJc w:val="left"/>
      <w:pPr>
        <w:ind w:left="5040" w:hanging="360"/>
      </w:pPr>
      <w:rPr>
        <w:rFonts w:ascii="Symbol" w:hAnsi="Symbol" w:hint="default"/>
      </w:rPr>
    </w:lvl>
    <w:lvl w:ilvl="7" w:tplc="AD1CAD2A">
      <w:start w:val="1"/>
      <w:numFmt w:val="bullet"/>
      <w:lvlText w:val="o"/>
      <w:lvlJc w:val="left"/>
      <w:pPr>
        <w:ind w:left="5760" w:hanging="360"/>
      </w:pPr>
      <w:rPr>
        <w:rFonts w:ascii="Courier New" w:hAnsi="Courier New" w:hint="default"/>
      </w:rPr>
    </w:lvl>
    <w:lvl w:ilvl="8" w:tplc="9FE6B7DC">
      <w:start w:val="1"/>
      <w:numFmt w:val="bullet"/>
      <w:lvlText w:val=""/>
      <w:lvlJc w:val="left"/>
      <w:pPr>
        <w:ind w:left="6480" w:hanging="360"/>
      </w:pPr>
      <w:rPr>
        <w:rFonts w:ascii="Wingdings" w:hAnsi="Wingdings" w:hint="default"/>
      </w:r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65B237D1"/>
    <w:multiLevelType w:val="hybridMultilevel"/>
    <w:tmpl w:val="89E21E0A"/>
    <w:lvl w:ilvl="0" w:tplc="AF3E5AE8">
      <w:start w:val="1"/>
      <w:numFmt w:val="lowerLetter"/>
      <w:lvlText w:val="%1)"/>
      <w:lvlJc w:val="left"/>
      <w:pPr>
        <w:ind w:left="720" w:hanging="360"/>
      </w:pPr>
      <w:rPr>
        <w:rFonts w:ascii="Arial" w:hAnsi="Arial" w:cs="Arial" w:hint="default"/>
        <w:b/>
        <w:sz w:val="20"/>
        <w:szCs w:val="20"/>
      </w:rPr>
    </w:lvl>
    <w:lvl w:ilvl="1" w:tplc="4E741652">
      <w:start w:val="1"/>
      <w:numFmt w:val="lowerLetter"/>
      <w:lvlText w:val="%2."/>
      <w:lvlJc w:val="left"/>
      <w:pPr>
        <w:ind w:left="1440" w:hanging="360"/>
      </w:pPr>
    </w:lvl>
    <w:lvl w:ilvl="2" w:tplc="916A3448">
      <w:start w:val="1"/>
      <w:numFmt w:val="lowerRoman"/>
      <w:lvlText w:val="%3."/>
      <w:lvlJc w:val="right"/>
      <w:pPr>
        <w:ind w:left="2160" w:hanging="180"/>
      </w:pPr>
    </w:lvl>
    <w:lvl w:ilvl="3" w:tplc="13200DD8">
      <w:start w:val="1"/>
      <w:numFmt w:val="decimal"/>
      <w:lvlText w:val="%4."/>
      <w:lvlJc w:val="left"/>
      <w:pPr>
        <w:ind w:left="2880" w:hanging="360"/>
      </w:pPr>
    </w:lvl>
    <w:lvl w:ilvl="4" w:tplc="9CBC482E">
      <w:start w:val="1"/>
      <w:numFmt w:val="lowerLetter"/>
      <w:lvlText w:val="%5."/>
      <w:lvlJc w:val="left"/>
      <w:pPr>
        <w:ind w:left="3600" w:hanging="360"/>
      </w:pPr>
    </w:lvl>
    <w:lvl w:ilvl="5" w:tplc="938CF4CE">
      <w:start w:val="1"/>
      <w:numFmt w:val="lowerRoman"/>
      <w:lvlText w:val="%6."/>
      <w:lvlJc w:val="right"/>
      <w:pPr>
        <w:ind w:left="4320" w:hanging="180"/>
      </w:pPr>
    </w:lvl>
    <w:lvl w:ilvl="6" w:tplc="0C7424A2">
      <w:start w:val="1"/>
      <w:numFmt w:val="decimal"/>
      <w:lvlText w:val="%7."/>
      <w:lvlJc w:val="left"/>
      <w:pPr>
        <w:ind w:left="5040" w:hanging="360"/>
      </w:pPr>
    </w:lvl>
    <w:lvl w:ilvl="7" w:tplc="AE74386E">
      <w:start w:val="1"/>
      <w:numFmt w:val="lowerLetter"/>
      <w:lvlText w:val="%8."/>
      <w:lvlJc w:val="left"/>
      <w:pPr>
        <w:ind w:left="5760" w:hanging="360"/>
      </w:pPr>
    </w:lvl>
    <w:lvl w:ilvl="8" w:tplc="42E4896C">
      <w:start w:val="1"/>
      <w:numFmt w:val="lowerRoman"/>
      <w:lvlText w:val="%9."/>
      <w:lvlJc w:val="right"/>
      <w:pPr>
        <w:ind w:left="6480" w:hanging="180"/>
      </w:pPr>
    </w:lvl>
  </w:abstractNum>
  <w:abstractNum w:abstractNumId="37" w15:restartNumberingAfterBreak="0">
    <w:nsid w:val="6AC97D61"/>
    <w:multiLevelType w:val="hybridMultilevel"/>
    <w:tmpl w:val="E36C3BE6"/>
    <w:lvl w:ilvl="0" w:tplc="522007FE">
      <w:start w:val="1"/>
      <w:numFmt w:val="lowerLetter"/>
      <w:lvlText w:val="%1)"/>
      <w:lvlJc w:val="left"/>
      <w:pPr>
        <w:ind w:left="720" w:hanging="360"/>
      </w:pPr>
      <w:rPr>
        <w:rFonts w:ascii="Arial" w:hAnsi="Arial" w:cs="Arial" w:hint="default"/>
        <w:b/>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6"/>
  </w:num>
  <w:num w:numId="3">
    <w:abstractNumId w:val="4"/>
  </w:num>
  <w:num w:numId="4">
    <w:abstractNumId w:val="30"/>
  </w:num>
  <w:num w:numId="5">
    <w:abstractNumId w:val="35"/>
  </w:num>
  <w:num w:numId="6">
    <w:abstractNumId w:val="29"/>
  </w:num>
  <w:num w:numId="7">
    <w:abstractNumId w:val="7"/>
  </w:num>
  <w:num w:numId="8">
    <w:abstractNumId w:val="2"/>
  </w:num>
  <w:num w:numId="9">
    <w:abstractNumId w:val="28"/>
  </w:num>
  <w:num w:numId="10">
    <w:abstractNumId w:val="31"/>
  </w:num>
  <w:num w:numId="11">
    <w:abstractNumId w:val="24"/>
  </w:num>
  <w:num w:numId="12">
    <w:abstractNumId w:val="1"/>
  </w:num>
  <w:num w:numId="13">
    <w:abstractNumId w:val="33"/>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7"/>
  </w:num>
  <w:num w:numId="21">
    <w:abstractNumId w:val="11"/>
  </w:num>
  <w:num w:numId="22">
    <w:abstractNumId w:val="19"/>
  </w:num>
  <w:num w:numId="23">
    <w:abstractNumId w:val="0"/>
  </w:num>
  <w:num w:numId="24">
    <w:abstractNumId w:val="22"/>
    <w:lvlOverride w:ilvl="0">
      <w:lvl w:ilvl="0" w:tplc="F822B70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0"/>
  </w:num>
  <w:num w:numId="28">
    <w:abstractNumId w:val="25"/>
  </w:num>
  <w:num w:numId="29">
    <w:abstractNumId w:val="32"/>
  </w:num>
  <w:num w:numId="30">
    <w:abstractNumId w:val="16"/>
  </w:num>
  <w:num w:numId="31">
    <w:abstractNumId w:val="9"/>
  </w:num>
  <w:num w:numId="32">
    <w:abstractNumId w:val="37"/>
  </w:num>
  <w:num w:numId="33">
    <w:abstractNumId w:val="3"/>
  </w:num>
  <w:num w:numId="34">
    <w:abstractNumId w:val="36"/>
  </w:num>
  <w:num w:numId="35">
    <w:abstractNumId w:val="8"/>
  </w:num>
  <w:num w:numId="36">
    <w:abstractNumId w:val="21"/>
  </w:num>
  <w:num w:numId="37">
    <w:abstractNumId w:val="18"/>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64"/>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4FE"/>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0FF"/>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6484"/>
    <w:rsid w:val="002C00D2"/>
    <w:rsid w:val="002C0350"/>
    <w:rsid w:val="002C1C61"/>
    <w:rsid w:val="002C2B7E"/>
    <w:rsid w:val="002C3750"/>
    <w:rsid w:val="002C3D0E"/>
    <w:rsid w:val="002C4634"/>
    <w:rsid w:val="002C59B5"/>
    <w:rsid w:val="002C5A88"/>
    <w:rsid w:val="002C5EA2"/>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75A"/>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3B1"/>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62FD"/>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2A0F"/>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38BA"/>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6D42"/>
    <w:rsid w:val="00A376FE"/>
    <w:rsid w:val="00A377E8"/>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E37"/>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5D13"/>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3CF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paragraph">
    <w:name w:val="paragraph"/>
    <w:basedOn w:val="Normal"/>
    <w:rsid w:val="00083B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4454382">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63586964-5741-4BA0-8F24-B4BC5022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5310</Words>
  <Characters>29205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2020-06-14T00:10:00Z</cp:lastPrinted>
  <dcterms:created xsi:type="dcterms:W3CDTF">2020-09-29T02:36:00Z</dcterms:created>
  <dcterms:modified xsi:type="dcterms:W3CDTF">2020-09-29T02:36:00Z</dcterms:modified>
</cp:coreProperties>
</file>