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4F17B04"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8F789E">
        <w:rPr>
          <w:rFonts w:ascii="Arial" w:hAnsi="Arial" w:cs="Arial"/>
          <w:b/>
          <w:bCs/>
          <w:sz w:val="22"/>
          <w:szCs w:val="22"/>
          <w:bdr w:val="none" w:sz="0" w:space="0" w:color="auto" w:frame="1"/>
        </w:rPr>
        <w:t>Adquisición de Unidad Técnica de Almacenamiento Central UTAC- para la Extensión Soacha, Extensión Chía, Seccional Ubaté y las Unidades del Centro de Estudios Agroambientales la Esperanza - Fusagasugá, el vergel - Facatativá y el tíbar - Ubaté</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Pr>
          <w:rFonts w:ascii="Arial" w:hAnsi="Arial" w:cs="Arial"/>
          <w:b/>
          <w:sz w:val="22"/>
          <w:szCs w:val="22"/>
          <w:bdr w:val="none" w:sz="0" w:space="0" w:color="auto" w:frame="1"/>
        </w:rPr>
        <w:t>“</w:t>
      </w:r>
      <w:r>
        <w:rPr>
          <w:rFonts w:ascii="Arial" w:hAnsi="Arial" w:cs="Arial"/>
          <w:b/>
          <w:bCs/>
          <w:sz w:val="22"/>
          <w:szCs w:val="22"/>
          <w:bdr w:val="none" w:sz="0" w:space="0" w:color="auto" w:frame="1"/>
        </w:rPr>
        <w:t xml:space="preserve">Adquisición de Unidad Técnica de Almacenamiento Central UTAC- para la Extensión Soacha, Extensión Chía, Seccional Ubaté y las Unidades del Centro de Estudios Agroambientales la Esperanza - Fusagasugá, el vergel - Facatativá y el tíbar - </w:t>
      </w:r>
      <w:proofErr w:type="gramStart"/>
      <w:r>
        <w:rPr>
          <w:rFonts w:ascii="Arial" w:hAnsi="Arial" w:cs="Arial"/>
          <w:b/>
          <w:bCs/>
          <w:sz w:val="22"/>
          <w:szCs w:val="22"/>
          <w:bdr w:val="none" w:sz="0" w:space="0" w:color="auto" w:frame="1"/>
        </w:rPr>
        <w:t>Ubaté</w:t>
      </w:r>
      <w:r>
        <w:rPr>
          <w:rFonts w:ascii="Arial" w:hAnsi="Arial" w:cs="Arial"/>
          <w:b/>
          <w:sz w:val="22"/>
          <w:szCs w:val="22"/>
          <w:bdr w:val="none" w:sz="0" w:space="0" w:color="auto" w:frame="1"/>
        </w:rPr>
        <w:t xml:space="preserve">” </w:t>
      </w:r>
      <w:r w:rsidRPr="000B6229">
        <w:rPr>
          <w:rFonts w:ascii="Arial" w:hAnsi="Arial" w:cs="Arial"/>
          <w:b/>
          <w:sz w:val="22"/>
          <w:szCs w:val="22"/>
          <w:lang w:val="es-CO"/>
        </w:rPr>
        <w:t xml:space="preserve"> </w:t>
      </w:r>
      <w:r w:rsidRPr="000B6229">
        <w:rPr>
          <w:rStyle w:val="apple-converted-space"/>
          <w:rFonts w:ascii="Arial" w:hAnsi="Arial" w:cs="Arial"/>
          <w:sz w:val="22"/>
          <w:szCs w:val="22"/>
        </w:rPr>
        <w:t>de</w:t>
      </w:r>
      <w:proofErr w:type="gramEnd"/>
      <w:r w:rsidRPr="000B6229">
        <w:rPr>
          <w:rStyle w:val="apple-converted-space"/>
          <w:rFonts w:ascii="Arial" w:hAnsi="Arial" w:cs="Arial"/>
          <w:sz w:val="22"/>
          <w:szCs w:val="22"/>
        </w:rPr>
        <w:t xml:space="preserv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8C18D10" w14:textId="77777777" w:rsidR="00E908C5" w:rsidRPr="00F10C87" w:rsidRDefault="00E908C5" w:rsidP="00E908C5">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rPr>
        <w:t>Adquisición de Unidad Técnica de Almacenamiento Central UTAC- para la Extensión Soacha, Extensión Chía, Seccional Ubaté y las Unidades del Centro de Estudios Agroambientales la Esperanza - Fusagasugá, el vergel - Facatativá y el tíbar - Ubaté</w:t>
      </w:r>
      <w:r>
        <w:rPr>
          <w:rFonts w:ascii="Arial" w:hAnsi="Arial" w:cs="Arial"/>
          <w:b/>
          <w:sz w:val="22"/>
          <w:szCs w:val="22"/>
          <w:bdr w:val="none" w:sz="0" w:space="0" w:color="auto" w:frame="1"/>
        </w:rPr>
        <w:t>”</w:t>
      </w:r>
    </w:p>
    <w:p w14:paraId="644D7CA9" w14:textId="77777777" w:rsidR="00E908C5" w:rsidRPr="000B6229" w:rsidRDefault="00E908C5" w:rsidP="00E908C5">
      <w:pPr>
        <w:pStyle w:val="Cuerpo"/>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3F2E06A8" w14:textId="77777777" w:rsidR="00E908C5" w:rsidRPr="00F10C87" w:rsidRDefault="00E908C5" w:rsidP="00E908C5">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bookmarkStart w:id="2" w:name="_Hlk51861889"/>
      <w:r>
        <w:rPr>
          <w:rFonts w:ascii="Arial" w:hAnsi="Arial" w:cs="Arial"/>
          <w:b/>
          <w:sz w:val="22"/>
          <w:szCs w:val="22"/>
          <w:bdr w:val="none" w:sz="0" w:space="0" w:color="auto" w:frame="1"/>
        </w:rPr>
        <w:t>“</w:t>
      </w:r>
      <w:r>
        <w:rPr>
          <w:rFonts w:ascii="Arial" w:hAnsi="Arial" w:cs="Arial"/>
          <w:b/>
          <w:bCs/>
          <w:sz w:val="22"/>
          <w:szCs w:val="22"/>
          <w:bdr w:val="none" w:sz="0" w:space="0" w:color="auto" w:frame="1"/>
        </w:rPr>
        <w:t>Adquisición de Unidad Técnica de Almacenamiento Central UTAC- para la Extensión Soacha, Extensión Chía, Seccional Ubaté y las Unidades del Centro de Estudios Agroambientales la Esperanza - Fusagasugá, el vergel - Facatativá y el tíbar - Ubaté</w:t>
      </w:r>
      <w:r>
        <w:rPr>
          <w:rFonts w:ascii="Arial" w:hAnsi="Arial" w:cs="Arial"/>
          <w:b/>
          <w:sz w:val="22"/>
          <w:szCs w:val="22"/>
          <w:bdr w:val="none" w:sz="0" w:space="0" w:color="auto" w:frame="1"/>
        </w:rPr>
        <w:t>”</w:t>
      </w:r>
      <w:bookmarkEnd w:id="2"/>
    </w:p>
    <w:p w14:paraId="63C22A61" w14:textId="77777777" w:rsidR="00E908C5" w:rsidRPr="000B6229" w:rsidRDefault="00E908C5" w:rsidP="00E908C5">
      <w:pPr>
        <w:pStyle w:val="Cuerpo"/>
        <w:jc w:val="both"/>
        <w:rPr>
          <w:rStyle w:val="apple-converted-space"/>
          <w:rFonts w:ascii="Arial" w:eastAsia="Arial" w:hAnsi="Arial" w:cs="Arial"/>
          <w:bCs/>
          <w:sz w:val="22"/>
          <w:szCs w:val="22"/>
        </w:rPr>
      </w:pPr>
    </w:p>
    <w:p w14:paraId="2AE0B2CA" w14:textId="77777777"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rPr>
        <w:t>Adquisición de Unidad Técnica de Almacenamiento Central UTAC- para la Extensión Soacha, Extensión Chía, Seccional Ubaté y las Unidades del Centro de Estudios Agroambientales la Esperanza - Fusagasugá, el vergel - Facatativá y el tíbar - Ubaté</w:t>
      </w:r>
      <w:r>
        <w:rPr>
          <w:rFonts w:ascii="Arial" w:hAnsi="Arial" w:cs="Arial"/>
          <w:b/>
          <w:sz w:val="22"/>
          <w:szCs w:val="22"/>
          <w:bdr w:val="none" w:sz="0" w:space="0" w:color="auto" w:frame="1"/>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068E0DD9" w14:textId="12B5F2BC" w:rsidR="00E908C5" w:rsidRDefault="00E908C5" w:rsidP="00073CBA">
      <w:pPr>
        <w:rPr>
          <w:rFonts w:ascii="Arial" w:hAnsi="Arial" w:cs="Arial"/>
          <w:b/>
          <w:sz w:val="22"/>
          <w:szCs w:val="22"/>
        </w:rPr>
      </w:pPr>
    </w:p>
    <w:p w14:paraId="692DD2E9" w14:textId="1E0132D3" w:rsidR="00E908C5" w:rsidRDefault="00E908C5" w:rsidP="00073CBA">
      <w:pPr>
        <w:rPr>
          <w:rFonts w:ascii="Arial" w:hAnsi="Arial" w:cs="Arial"/>
          <w:b/>
          <w:sz w:val="22"/>
          <w:szCs w:val="22"/>
        </w:rPr>
      </w:pPr>
    </w:p>
    <w:p w14:paraId="2F079DFF" w14:textId="52451534" w:rsidR="00E908C5" w:rsidRDefault="00E908C5" w:rsidP="00073CBA">
      <w:pPr>
        <w:rPr>
          <w:rFonts w:ascii="Arial" w:hAnsi="Arial" w:cs="Arial"/>
          <w:b/>
          <w:sz w:val="22"/>
          <w:szCs w:val="22"/>
        </w:rPr>
      </w:pPr>
    </w:p>
    <w:p w14:paraId="3F4B565D" w14:textId="483D0BE5" w:rsidR="00E908C5" w:rsidRDefault="00E908C5" w:rsidP="00073CBA">
      <w:pPr>
        <w:rPr>
          <w:rFonts w:ascii="Arial" w:hAnsi="Arial" w:cs="Arial"/>
          <w:b/>
          <w:sz w:val="22"/>
          <w:szCs w:val="22"/>
        </w:rPr>
      </w:pPr>
    </w:p>
    <w:p w14:paraId="68FE2F6C" w14:textId="7A6E3D43" w:rsidR="00E908C5" w:rsidRDefault="00E908C5" w:rsidP="00073CBA">
      <w:pPr>
        <w:rPr>
          <w:rFonts w:ascii="Arial" w:hAnsi="Arial" w:cs="Arial"/>
          <w:b/>
          <w:sz w:val="22"/>
          <w:szCs w:val="22"/>
        </w:rPr>
      </w:pPr>
    </w:p>
    <w:p w14:paraId="72313D48" w14:textId="6608DC6E" w:rsidR="00E908C5" w:rsidRDefault="00E908C5" w:rsidP="00073CBA">
      <w:pPr>
        <w:rPr>
          <w:rFonts w:ascii="Arial" w:hAnsi="Arial" w:cs="Arial"/>
          <w:b/>
          <w:sz w:val="22"/>
          <w:szCs w:val="22"/>
        </w:rPr>
      </w:pPr>
    </w:p>
    <w:p w14:paraId="7CFD49BD" w14:textId="1C02D970" w:rsidR="00E908C5" w:rsidRDefault="00E908C5" w:rsidP="00073CBA">
      <w:pPr>
        <w:rPr>
          <w:rFonts w:ascii="Arial" w:hAnsi="Arial" w:cs="Arial"/>
          <w:b/>
          <w:sz w:val="22"/>
          <w:szCs w:val="22"/>
        </w:rPr>
      </w:pPr>
    </w:p>
    <w:p w14:paraId="345C683E" w14:textId="5817E219" w:rsidR="00E908C5" w:rsidRDefault="00E908C5" w:rsidP="00073CBA">
      <w:pPr>
        <w:rPr>
          <w:rFonts w:ascii="Arial" w:hAnsi="Arial" w:cs="Arial"/>
          <w:b/>
          <w:sz w:val="22"/>
          <w:szCs w:val="22"/>
        </w:rPr>
      </w:pPr>
    </w:p>
    <w:p w14:paraId="2749AF2D" w14:textId="50D21FDF" w:rsidR="00E908C5" w:rsidRDefault="00E908C5" w:rsidP="00073CBA">
      <w:pPr>
        <w:rPr>
          <w:rFonts w:ascii="Arial" w:hAnsi="Arial" w:cs="Arial"/>
          <w:b/>
          <w:sz w:val="22"/>
          <w:szCs w:val="22"/>
        </w:rPr>
      </w:pPr>
    </w:p>
    <w:p w14:paraId="281D95A4" w14:textId="12027013" w:rsidR="00E908C5" w:rsidRDefault="00E908C5" w:rsidP="00073CBA">
      <w:pPr>
        <w:rPr>
          <w:rFonts w:ascii="Arial" w:hAnsi="Arial" w:cs="Arial"/>
          <w:b/>
          <w:sz w:val="22"/>
          <w:szCs w:val="22"/>
        </w:rPr>
      </w:pPr>
    </w:p>
    <w:p w14:paraId="029244ED" w14:textId="406AD82B" w:rsidR="00E908C5" w:rsidRDefault="00E908C5" w:rsidP="00073CBA">
      <w:pPr>
        <w:rPr>
          <w:rFonts w:ascii="Arial" w:hAnsi="Arial" w:cs="Arial"/>
          <w:b/>
          <w:sz w:val="22"/>
          <w:szCs w:val="22"/>
        </w:rPr>
      </w:pPr>
    </w:p>
    <w:p w14:paraId="5DF3B992" w14:textId="6A22FF9C" w:rsidR="00E908C5" w:rsidRDefault="00E908C5" w:rsidP="00073CBA">
      <w:pPr>
        <w:rPr>
          <w:rFonts w:ascii="Arial" w:hAnsi="Arial" w:cs="Arial"/>
          <w:b/>
          <w:sz w:val="22"/>
          <w:szCs w:val="22"/>
        </w:rPr>
      </w:pPr>
    </w:p>
    <w:p w14:paraId="5BB50140" w14:textId="49FDDE93" w:rsidR="00E908C5" w:rsidRDefault="00E908C5" w:rsidP="00073CBA">
      <w:pPr>
        <w:rPr>
          <w:rFonts w:ascii="Arial" w:hAnsi="Arial" w:cs="Arial"/>
          <w:b/>
          <w:sz w:val="22"/>
          <w:szCs w:val="22"/>
        </w:rPr>
      </w:pPr>
    </w:p>
    <w:p w14:paraId="2B507D94" w14:textId="49EE57E1" w:rsidR="00E908C5" w:rsidRDefault="00E908C5" w:rsidP="00073CBA">
      <w:pPr>
        <w:rPr>
          <w:rFonts w:ascii="Arial" w:hAnsi="Arial" w:cs="Arial"/>
          <w:b/>
          <w:sz w:val="22"/>
          <w:szCs w:val="22"/>
        </w:rPr>
      </w:pPr>
    </w:p>
    <w:p w14:paraId="57AE26A8" w14:textId="4F0DE5A7" w:rsidR="00E908C5" w:rsidRDefault="00E908C5" w:rsidP="00073CBA">
      <w:pPr>
        <w:rPr>
          <w:rFonts w:ascii="Arial" w:hAnsi="Arial" w:cs="Arial"/>
          <w:b/>
          <w:sz w:val="22"/>
          <w:szCs w:val="22"/>
        </w:rPr>
      </w:pPr>
    </w:p>
    <w:p w14:paraId="633023B6" w14:textId="48D6FA79" w:rsidR="00E908C5" w:rsidRDefault="00E908C5" w:rsidP="00073CBA">
      <w:pPr>
        <w:rPr>
          <w:rFonts w:ascii="Arial" w:hAnsi="Arial" w:cs="Arial"/>
          <w:b/>
          <w:sz w:val="22"/>
          <w:szCs w:val="22"/>
        </w:rPr>
      </w:pPr>
    </w:p>
    <w:p w14:paraId="7A53C95F" w14:textId="7B614468" w:rsidR="00E908C5" w:rsidRDefault="00E908C5" w:rsidP="00073CBA">
      <w:pPr>
        <w:rPr>
          <w:rFonts w:ascii="Arial" w:hAnsi="Arial" w:cs="Arial"/>
          <w:b/>
          <w:sz w:val="22"/>
          <w:szCs w:val="22"/>
        </w:rPr>
      </w:pPr>
    </w:p>
    <w:p w14:paraId="5D8A5692" w14:textId="1F280492" w:rsidR="00E908C5" w:rsidRDefault="00E908C5" w:rsidP="00073CBA">
      <w:pPr>
        <w:rPr>
          <w:rFonts w:ascii="Arial" w:hAnsi="Arial" w:cs="Arial"/>
          <w:b/>
          <w:sz w:val="22"/>
          <w:szCs w:val="22"/>
        </w:rPr>
      </w:pPr>
    </w:p>
    <w:p w14:paraId="5D440D3C" w14:textId="16BC997B" w:rsidR="00E908C5" w:rsidRDefault="00E908C5" w:rsidP="00073CBA">
      <w:pPr>
        <w:rPr>
          <w:rFonts w:ascii="Arial" w:hAnsi="Arial" w:cs="Arial"/>
          <w:b/>
          <w:sz w:val="22"/>
          <w:szCs w:val="22"/>
        </w:rPr>
      </w:pPr>
    </w:p>
    <w:p w14:paraId="5C58BFA0" w14:textId="53BC42F4" w:rsidR="00E908C5" w:rsidRDefault="00E908C5" w:rsidP="00073CBA">
      <w:pPr>
        <w:rPr>
          <w:rFonts w:ascii="Arial" w:hAnsi="Arial" w:cs="Arial"/>
          <w:b/>
          <w:sz w:val="22"/>
          <w:szCs w:val="22"/>
        </w:rPr>
      </w:pPr>
    </w:p>
    <w:p w14:paraId="78615EB5" w14:textId="4A7B3E50" w:rsidR="00E908C5" w:rsidRDefault="00E908C5" w:rsidP="00073CBA">
      <w:pPr>
        <w:rPr>
          <w:rFonts w:ascii="Arial" w:hAnsi="Arial" w:cs="Arial"/>
          <w:b/>
          <w:sz w:val="22"/>
          <w:szCs w:val="22"/>
        </w:rPr>
      </w:pPr>
    </w:p>
    <w:p w14:paraId="751266F0" w14:textId="5E040A42" w:rsidR="00E908C5" w:rsidRDefault="00E908C5" w:rsidP="00073CBA">
      <w:pPr>
        <w:rPr>
          <w:rFonts w:ascii="Arial" w:hAnsi="Arial" w:cs="Arial"/>
          <w:b/>
          <w:sz w:val="22"/>
          <w:szCs w:val="22"/>
        </w:rPr>
      </w:pPr>
    </w:p>
    <w:p w14:paraId="5C0A7698" w14:textId="18747F49" w:rsidR="00E908C5" w:rsidRDefault="00E908C5" w:rsidP="00073CBA">
      <w:pPr>
        <w:rPr>
          <w:rFonts w:ascii="Arial" w:hAnsi="Arial" w:cs="Arial"/>
          <w:b/>
          <w:sz w:val="22"/>
          <w:szCs w:val="22"/>
        </w:rPr>
      </w:pPr>
    </w:p>
    <w:p w14:paraId="4843D3BC" w14:textId="6D1EA052" w:rsidR="00E908C5" w:rsidRDefault="00E908C5" w:rsidP="00073CBA">
      <w:pPr>
        <w:rPr>
          <w:rFonts w:ascii="Arial" w:hAnsi="Arial" w:cs="Arial"/>
          <w:b/>
          <w:sz w:val="22"/>
          <w:szCs w:val="22"/>
        </w:rPr>
      </w:pPr>
    </w:p>
    <w:p w14:paraId="4AF95F80" w14:textId="5BD19920" w:rsidR="00E908C5" w:rsidRDefault="00E908C5" w:rsidP="00073CBA">
      <w:pPr>
        <w:rPr>
          <w:rFonts w:ascii="Arial" w:hAnsi="Arial" w:cs="Arial"/>
          <w:b/>
          <w:sz w:val="22"/>
          <w:szCs w:val="22"/>
        </w:rPr>
      </w:pPr>
    </w:p>
    <w:p w14:paraId="12EC427C" w14:textId="0CBF4B11" w:rsidR="00E908C5" w:rsidRDefault="00E908C5" w:rsidP="00073CBA">
      <w:pPr>
        <w:rPr>
          <w:rFonts w:ascii="Arial" w:hAnsi="Arial" w:cs="Arial"/>
          <w:b/>
          <w:sz w:val="22"/>
          <w:szCs w:val="22"/>
        </w:rPr>
      </w:pPr>
    </w:p>
    <w:p w14:paraId="21AF919C" w14:textId="6771DD9E" w:rsidR="00E908C5" w:rsidRDefault="00E908C5" w:rsidP="00073CBA">
      <w:pPr>
        <w:rPr>
          <w:rFonts w:ascii="Arial" w:hAnsi="Arial" w:cs="Arial"/>
          <w:b/>
          <w:sz w:val="22"/>
          <w:szCs w:val="22"/>
        </w:rPr>
      </w:pPr>
    </w:p>
    <w:p w14:paraId="164FEF56" w14:textId="139D702A" w:rsidR="00E908C5" w:rsidRDefault="00E908C5" w:rsidP="00073CBA">
      <w:pPr>
        <w:rPr>
          <w:rFonts w:ascii="Arial" w:hAnsi="Arial" w:cs="Arial"/>
          <w:b/>
          <w:sz w:val="22"/>
          <w:szCs w:val="22"/>
        </w:rPr>
      </w:pPr>
    </w:p>
    <w:p w14:paraId="19E4BE65" w14:textId="7768F8F0" w:rsidR="00E908C5" w:rsidRDefault="00E908C5" w:rsidP="00073CBA">
      <w:pPr>
        <w:rPr>
          <w:rFonts w:ascii="Arial" w:hAnsi="Arial" w:cs="Arial"/>
          <w:b/>
          <w:sz w:val="22"/>
          <w:szCs w:val="22"/>
        </w:rPr>
      </w:pPr>
    </w:p>
    <w:p w14:paraId="1122FDA3" w14:textId="0668FFCE" w:rsidR="00E908C5" w:rsidRDefault="00E908C5" w:rsidP="00073CBA">
      <w:pPr>
        <w:rPr>
          <w:rFonts w:ascii="Arial" w:hAnsi="Arial" w:cs="Arial"/>
          <w:b/>
          <w:sz w:val="22"/>
          <w:szCs w:val="22"/>
        </w:rPr>
      </w:pPr>
    </w:p>
    <w:p w14:paraId="052A2E0C" w14:textId="3E353C48" w:rsidR="00E908C5" w:rsidRDefault="00E908C5" w:rsidP="00073CBA">
      <w:pPr>
        <w:rPr>
          <w:rFonts w:ascii="Arial" w:hAnsi="Arial" w:cs="Arial"/>
          <w:b/>
          <w:sz w:val="22"/>
          <w:szCs w:val="22"/>
        </w:rPr>
      </w:pPr>
    </w:p>
    <w:p w14:paraId="1B56594B" w14:textId="5AAC627E" w:rsidR="00E908C5" w:rsidRDefault="00E908C5" w:rsidP="00073CBA">
      <w:pPr>
        <w:rPr>
          <w:rFonts w:ascii="Arial" w:hAnsi="Arial" w:cs="Arial"/>
          <w:b/>
          <w:sz w:val="22"/>
          <w:szCs w:val="22"/>
        </w:rPr>
      </w:pPr>
    </w:p>
    <w:p w14:paraId="224B6A38" w14:textId="4236B624" w:rsidR="00E908C5" w:rsidRDefault="00E908C5" w:rsidP="00073CBA">
      <w:pPr>
        <w:rPr>
          <w:rFonts w:ascii="Arial" w:hAnsi="Arial" w:cs="Arial"/>
          <w:b/>
          <w:sz w:val="22"/>
          <w:szCs w:val="22"/>
        </w:rPr>
      </w:pPr>
    </w:p>
    <w:p w14:paraId="47F66E13" w14:textId="53E9B76D" w:rsidR="00E908C5" w:rsidRDefault="00E908C5" w:rsidP="00073CBA">
      <w:pPr>
        <w:rPr>
          <w:rFonts w:ascii="Arial" w:hAnsi="Arial" w:cs="Arial"/>
          <w:b/>
          <w:sz w:val="22"/>
          <w:szCs w:val="22"/>
        </w:rPr>
      </w:pPr>
    </w:p>
    <w:p w14:paraId="482EB959" w14:textId="438962A0" w:rsidR="00E908C5" w:rsidRDefault="00E908C5" w:rsidP="00073CBA">
      <w:pPr>
        <w:rPr>
          <w:rFonts w:ascii="Arial" w:hAnsi="Arial" w:cs="Arial"/>
          <w:b/>
          <w:sz w:val="22"/>
          <w:szCs w:val="22"/>
        </w:rPr>
      </w:pPr>
    </w:p>
    <w:p w14:paraId="08995F0F" w14:textId="7EE06822" w:rsidR="00E908C5" w:rsidRDefault="00E908C5" w:rsidP="00073CBA">
      <w:pPr>
        <w:rPr>
          <w:rFonts w:ascii="Arial" w:hAnsi="Arial" w:cs="Arial"/>
          <w:b/>
          <w:sz w:val="22"/>
          <w:szCs w:val="22"/>
        </w:rPr>
      </w:pPr>
    </w:p>
    <w:p w14:paraId="0207EE92" w14:textId="0558013A" w:rsidR="00E908C5" w:rsidRDefault="00E908C5" w:rsidP="00073CBA">
      <w:pPr>
        <w:rPr>
          <w:rFonts w:ascii="Arial" w:hAnsi="Arial" w:cs="Arial"/>
          <w:b/>
          <w:sz w:val="22"/>
          <w:szCs w:val="22"/>
        </w:rPr>
      </w:pPr>
    </w:p>
    <w:p w14:paraId="1C33CBAB" w14:textId="0A190F12" w:rsidR="00E908C5" w:rsidRDefault="00E908C5" w:rsidP="00073CBA">
      <w:pPr>
        <w:rPr>
          <w:rFonts w:ascii="Arial" w:hAnsi="Arial" w:cs="Arial"/>
          <w:b/>
          <w:sz w:val="22"/>
          <w:szCs w:val="22"/>
        </w:rPr>
      </w:pPr>
    </w:p>
    <w:p w14:paraId="7E63D35B" w14:textId="56B039E3" w:rsidR="00E908C5" w:rsidRDefault="00E908C5" w:rsidP="00073CBA">
      <w:pPr>
        <w:rPr>
          <w:rFonts w:ascii="Arial" w:hAnsi="Arial" w:cs="Arial"/>
          <w:b/>
          <w:sz w:val="22"/>
          <w:szCs w:val="22"/>
        </w:rPr>
      </w:pPr>
    </w:p>
    <w:p w14:paraId="41A9AA62" w14:textId="24FA412D" w:rsidR="00E908C5" w:rsidRDefault="00E908C5" w:rsidP="00073CBA">
      <w:pPr>
        <w:rPr>
          <w:rFonts w:ascii="Arial" w:hAnsi="Arial" w:cs="Arial"/>
          <w:b/>
          <w:sz w:val="22"/>
          <w:szCs w:val="22"/>
        </w:rPr>
      </w:pPr>
    </w:p>
    <w:p w14:paraId="2FA33171" w14:textId="22AC8A94"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45DCB236" w14:textId="3EAD9430" w:rsidR="00E908C5" w:rsidRDefault="00E908C5" w:rsidP="00073CBA">
      <w:pPr>
        <w:rPr>
          <w:rFonts w:ascii="Arial" w:hAnsi="Arial" w:cs="Arial"/>
          <w:b/>
          <w:sz w:val="22"/>
          <w:szCs w:val="22"/>
        </w:rPr>
      </w:pPr>
    </w:p>
    <w:p w14:paraId="241AD5B9" w14:textId="3485DD58" w:rsidR="00E908C5" w:rsidRDefault="00E908C5" w:rsidP="00073CBA">
      <w:pPr>
        <w:rPr>
          <w:rFonts w:ascii="Arial" w:hAnsi="Arial" w:cs="Arial"/>
          <w:b/>
          <w:sz w:val="22"/>
          <w:szCs w:val="22"/>
        </w:rPr>
      </w:pPr>
    </w:p>
    <w:p w14:paraId="0E894938" w14:textId="43CAB16D" w:rsidR="00E908C5" w:rsidRDefault="00E908C5" w:rsidP="00073CBA">
      <w:pPr>
        <w:rPr>
          <w:rFonts w:ascii="Arial" w:hAnsi="Arial" w:cs="Arial"/>
          <w:b/>
          <w:sz w:val="22"/>
          <w:szCs w:val="22"/>
        </w:rPr>
      </w:pPr>
    </w:p>
    <w:p w14:paraId="52057265" w14:textId="360277B1" w:rsidR="00E908C5" w:rsidRDefault="00E908C5" w:rsidP="00073CBA">
      <w:pPr>
        <w:rPr>
          <w:rFonts w:ascii="Arial" w:hAnsi="Arial" w:cs="Arial"/>
          <w:b/>
          <w:sz w:val="22"/>
          <w:szCs w:val="22"/>
        </w:rPr>
      </w:pPr>
    </w:p>
    <w:p w14:paraId="17B68377" w14:textId="4FDE2E9E" w:rsidR="00E908C5" w:rsidRDefault="00E908C5" w:rsidP="00073CBA">
      <w:pPr>
        <w:rPr>
          <w:rFonts w:ascii="Arial" w:hAnsi="Arial" w:cs="Arial"/>
          <w:b/>
          <w:sz w:val="22"/>
          <w:szCs w:val="22"/>
        </w:rPr>
      </w:pPr>
    </w:p>
    <w:p w14:paraId="19AF3AB1" w14:textId="726B633A" w:rsidR="00E908C5" w:rsidRDefault="00E908C5" w:rsidP="00073CBA">
      <w:pPr>
        <w:rPr>
          <w:rFonts w:ascii="Arial" w:hAnsi="Arial" w:cs="Arial"/>
          <w:b/>
          <w:sz w:val="22"/>
          <w:szCs w:val="22"/>
        </w:rPr>
      </w:pPr>
    </w:p>
    <w:p w14:paraId="1CCA9A7D" w14:textId="23956EF9" w:rsidR="00E908C5" w:rsidRDefault="00E908C5" w:rsidP="00073CBA">
      <w:pPr>
        <w:rPr>
          <w:rFonts w:ascii="Arial" w:hAnsi="Arial" w:cs="Arial"/>
          <w:b/>
          <w:sz w:val="22"/>
          <w:szCs w:val="22"/>
        </w:rPr>
      </w:pPr>
    </w:p>
    <w:p w14:paraId="36CF1DD3" w14:textId="42B7F98D" w:rsidR="00E908C5" w:rsidRDefault="00E908C5" w:rsidP="00073CBA">
      <w:pPr>
        <w:rPr>
          <w:rFonts w:ascii="Arial" w:hAnsi="Arial" w:cs="Arial"/>
          <w:b/>
          <w:sz w:val="22"/>
          <w:szCs w:val="22"/>
        </w:rPr>
      </w:pPr>
    </w:p>
    <w:p w14:paraId="26ED5E28" w14:textId="7B41E664" w:rsidR="00E908C5" w:rsidRDefault="00E908C5" w:rsidP="00073CBA">
      <w:pPr>
        <w:rPr>
          <w:rFonts w:ascii="Arial" w:hAnsi="Arial" w:cs="Arial"/>
          <w:b/>
          <w:sz w:val="22"/>
          <w:szCs w:val="22"/>
        </w:rPr>
      </w:pPr>
    </w:p>
    <w:p w14:paraId="2A307D92" w14:textId="214E0B9B" w:rsidR="00E908C5" w:rsidRDefault="00E908C5" w:rsidP="00073CBA">
      <w:pPr>
        <w:rPr>
          <w:rFonts w:ascii="Arial" w:hAnsi="Arial" w:cs="Arial"/>
          <w:b/>
          <w:sz w:val="22"/>
          <w:szCs w:val="22"/>
        </w:rPr>
      </w:pPr>
    </w:p>
    <w:p w14:paraId="4A1FEA50" w14:textId="456CD0F6" w:rsidR="00E908C5" w:rsidRDefault="00E908C5" w:rsidP="00073CBA">
      <w:pPr>
        <w:rPr>
          <w:rFonts w:ascii="Arial" w:hAnsi="Arial" w:cs="Arial"/>
          <w:b/>
          <w:sz w:val="22"/>
          <w:szCs w:val="22"/>
        </w:rPr>
      </w:pPr>
    </w:p>
    <w:p w14:paraId="7A99354C" w14:textId="629E8CD5"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1DE75D60"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bookmarkStart w:id="5" w:name="_Hlk51861956"/>
      <w:r>
        <w:rPr>
          <w:rFonts w:ascii="Arial" w:hAnsi="Arial" w:cs="Arial"/>
          <w:b/>
          <w:sz w:val="22"/>
          <w:szCs w:val="22"/>
          <w:bdr w:val="none" w:sz="0" w:space="0" w:color="auto" w:frame="1"/>
        </w:rPr>
        <w:t>“</w:t>
      </w:r>
      <w:r>
        <w:rPr>
          <w:rFonts w:ascii="Arial" w:hAnsi="Arial" w:cs="Arial"/>
          <w:b/>
          <w:bCs/>
          <w:sz w:val="22"/>
          <w:szCs w:val="22"/>
          <w:bdr w:val="none" w:sz="0" w:space="0" w:color="auto" w:frame="1"/>
        </w:rPr>
        <w:t>Adquisición de Unidad Técnica de Almacenamiento Central UTAC- para la Extensión Soacha, Extensión Chía, Seccional Ubaté y las Unidades del Centro de Estudios Agroambientales la Esperanza - Fusagasugá, el vergel - Facatativá y el tíbar - Ubaté</w:t>
      </w:r>
      <w:r>
        <w:rPr>
          <w:rFonts w:ascii="Arial" w:hAnsi="Arial" w:cs="Arial"/>
          <w:b/>
          <w:sz w:val="22"/>
          <w:szCs w:val="22"/>
          <w:bdr w:val="none" w:sz="0" w:space="0" w:color="auto" w:frame="1"/>
        </w:rPr>
        <w:t>”</w:t>
      </w:r>
      <w:r>
        <w:rPr>
          <w:rFonts w:ascii="Arial" w:hAnsi="Arial" w:cs="Arial"/>
          <w:b/>
          <w:sz w:val="22"/>
          <w:szCs w:val="22"/>
          <w:bdr w:val="none" w:sz="0" w:space="0" w:color="auto" w:frame="1"/>
        </w:rPr>
        <w:t xml:space="preserve"> </w:t>
      </w:r>
      <w:bookmarkEnd w:id="5"/>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5E743AB4" w:rsidR="00E908C5" w:rsidRDefault="00E908C5" w:rsidP="00073CBA">
      <w:pPr>
        <w:rPr>
          <w:rFonts w:ascii="Arial" w:hAnsi="Arial" w:cs="Arial"/>
          <w:b/>
          <w:sz w:val="22"/>
          <w:szCs w:val="22"/>
        </w:rPr>
      </w:pPr>
    </w:p>
    <w:p w14:paraId="2BFCFF75" w14:textId="23E0ECD8" w:rsidR="00E908C5" w:rsidRDefault="00E908C5"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rPr>
        <w:t xml:space="preserve">Adquisición de Unidad Técnica de Almacenamiento Central UTAC- para la Extensión Soacha, Extensión Chía, Seccional Ubaté y las Unidades del Centro de Estudios Agroambientales la Esperanza - Fusagasugá, el vergel - Facatativá y el tíbar - </w:t>
      </w:r>
      <w:proofErr w:type="gramStart"/>
      <w:r>
        <w:rPr>
          <w:rFonts w:ascii="Arial" w:hAnsi="Arial" w:cs="Arial"/>
          <w:b/>
          <w:bCs/>
          <w:sz w:val="22"/>
          <w:szCs w:val="22"/>
          <w:bdr w:val="none" w:sz="0" w:space="0" w:color="auto" w:frame="1"/>
        </w:rPr>
        <w:t>Ubaté</w:t>
      </w:r>
      <w:r>
        <w:rPr>
          <w:rFonts w:ascii="Arial" w:hAnsi="Arial" w:cs="Arial"/>
          <w:b/>
          <w:sz w:val="22"/>
          <w:szCs w:val="22"/>
          <w:bdr w:val="none" w:sz="0" w:space="0" w:color="auto" w:frame="1"/>
        </w:rPr>
        <w:t xml:space="preserve">”  </w:t>
      </w:r>
      <w:r w:rsidRPr="000B6229">
        <w:rPr>
          <w:rFonts w:ascii="Arial" w:hAnsi="Arial" w:cs="Arial"/>
          <w:b/>
          <w:sz w:val="22"/>
          <w:szCs w:val="22"/>
        </w:rPr>
        <w:t xml:space="preserve"> </w:t>
      </w:r>
      <w:proofErr w:type="gramEnd"/>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77777777" w:rsidR="00E908C5" w:rsidRPr="000B6229" w:rsidRDefault="00E908C5"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507860F4" w:rsidR="00E908C5" w:rsidRDefault="00E908C5"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21424DD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4549</Words>
  <Characters>25024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2</cp:revision>
  <cp:lastPrinted>2020-06-14T00:10:00Z</cp:lastPrinted>
  <dcterms:created xsi:type="dcterms:W3CDTF">2020-09-24T22:49:00Z</dcterms:created>
  <dcterms:modified xsi:type="dcterms:W3CDTF">2020-09-24T22:49:00Z</dcterms:modified>
</cp:coreProperties>
</file>