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C2293B" w:rsidRPr="009A1A8C" w:rsidRDefault="00C2293B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253DB9">
        <w:rPr>
          <w:rFonts w:ascii="Arial" w:hAnsi="Arial" w:cs="Arial"/>
          <w:sz w:val="22"/>
          <w:szCs w:val="24"/>
        </w:rPr>
        <w:t>02</w:t>
      </w:r>
      <w:r w:rsidR="0067346E">
        <w:rPr>
          <w:rFonts w:ascii="Arial" w:hAnsi="Arial" w:cs="Arial"/>
          <w:sz w:val="22"/>
          <w:szCs w:val="24"/>
        </w:rPr>
        <w:t>-</w:t>
      </w:r>
      <w:r w:rsidR="00BB20AE">
        <w:rPr>
          <w:rFonts w:ascii="Arial" w:hAnsi="Arial" w:cs="Arial"/>
          <w:sz w:val="22"/>
          <w:szCs w:val="24"/>
        </w:rPr>
        <w:t>26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Universidad  de Cundinamarca Sede Fusagasugá, presenta la necesidad de  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BB20AE" w:rsidRPr="00E4637E">
        <w:rPr>
          <w:rFonts w:ascii="Arial" w:hAnsi="Arial" w:cs="Arial"/>
          <w:sz w:val="22"/>
          <w:szCs w:val="22"/>
        </w:rPr>
        <w:t>SERVICIO DE CATERING PARA LAS ACTIVIDADES DIRIGIDAS A LOS GRADUADOS DE SEDE, SECCIONALES Y EXTENSIONES DE LA UNIVERSIDAD DE CUNDINAMARCA DURANTE LA VIGENCIA DEL 2019, SEGÚN LAS CARACTERÍSTICAS DE LA OFICINA DE GRADUADOS.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Pr="00CF2199">
        <w:rPr>
          <w:rFonts w:ascii="Arial" w:hAnsi="Arial" w:cs="Arial"/>
          <w:color w:val="000000"/>
          <w:sz w:val="22"/>
          <w:szCs w:val="22"/>
        </w:rPr>
        <w:t> 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solicitados, en papel membretado de su organización</w:t>
      </w:r>
      <w:r w:rsidR="00167FD6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F2199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 </w:t>
      </w:r>
      <w:r w:rsidRPr="00CF2199">
        <w:rPr>
          <w:rFonts w:ascii="Arial" w:hAnsi="Arial" w:cs="Arial"/>
          <w:color w:val="000000"/>
          <w:sz w:val="22"/>
          <w:szCs w:val="22"/>
        </w:rPr>
        <w:t>cotización de</w:t>
      </w:r>
      <w:r>
        <w:rPr>
          <w:rFonts w:ascii="Arial" w:hAnsi="Arial" w:cs="Arial"/>
          <w:color w:val="000000"/>
          <w:sz w:val="22"/>
          <w:szCs w:val="22"/>
        </w:rPr>
        <w:t>berá enviarse al correo </w:t>
      </w:r>
      <w:r w:rsidRPr="00CF2199">
        <w:rPr>
          <w:rFonts w:ascii="Arial" w:hAnsi="Arial" w:cs="Arial"/>
          <w:color w:val="000000"/>
          <w:sz w:val="22"/>
          <w:szCs w:val="22"/>
        </w:rPr>
        <w:t>electrónico institucional de compras </w:t>
      </w: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Pr="00CF219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CF219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CF219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>
        <w:rPr>
          <w:rFonts w:ascii="Arial" w:hAnsi="Arial" w:cs="Arial"/>
          <w:color w:val="000000"/>
          <w:sz w:val="22"/>
          <w:szCs w:val="22"/>
        </w:rPr>
        <w:t xml:space="preserve"> Es necesario que igualmente la cotización se envíe en formato Excel con el fin de validar </w:t>
      </w:r>
      <w:r w:rsidR="00871F24" w:rsidRPr="00871F24">
        <w:rPr>
          <w:rFonts w:ascii="Arial" w:hAnsi="Arial" w:cs="Arial"/>
          <w:color w:val="000000"/>
          <w:sz w:val="22"/>
          <w:szCs w:val="22"/>
        </w:rPr>
        <w:t>con los datos correspondientes, con el fin de verificar los valores aritméticos</w:t>
      </w:r>
      <w:r w:rsidR="00871F24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Pr="00CF2199">
        <w:rPr>
          <w:rFonts w:ascii="Arial" w:hAnsi="Arial" w:cs="Arial"/>
          <w:color w:val="000000"/>
          <w:sz w:val="22"/>
          <w:szCs w:val="22"/>
          <w:shd w:val="clear" w:color="auto" w:fill="FFEE94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 </w:t>
      </w:r>
      <w:r w:rsidRPr="00CF2199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antes de la fecha de presentación de cotizaciones.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  <w:u w:val="single"/>
        </w:rPr>
        <w:t> 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871F24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871F24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005C9F" w:rsidRDefault="00005C9F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005C9F" w:rsidRDefault="00005C9F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005C9F" w:rsidRPr="00CF2199" w:rsidRDefault="00005C9F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871F24" w:rsidRDefault="00871F24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>LA EVALUACIÓN ECONÓMICA [1] SE REALIZARÁ DE LA SIGUIENTE MANERA: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propuesta económica deberá ser presentada bajo los requisitos contemplados en la solicitud 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cotización, la cual debe ser diligenciada de manera clara y en forma completa (sin obviar ningún ítem o consideración técnica).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evaluación económica se realizará sobre el valor de la oferta antes de I.V.A. – (Impuesto de Valor Agregado), si a ello hay lugar.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Se debe ofertar en pesos colombianos, discriminando el IVA sin centavos; si el oferente no discrimina el impuesto al valor agregado (IVA) y el bien causa dicho impuesto, la Universidad lo considerará INCLUIDO en el valor de la oferta y así lo aceptará el oferente con la sola presentación de su oferta.  Debe tenerse en cuenta que la Universidad de Cundinamarca realiza </w:t>
      </w:r>
      <w:r w:rsidRPr="00CF2199">
        <w:rPr>
          <w:rFonts w:ascii="Arial" w:hAnsi="Arial" w:cs="Arial"/>
          <w:color w:val="000000"/>
          <w:sz w:val="22"/>
          <w:szCs w:val="22"/>
          <w:u w:val="single"/>
        </w:rPr>
        <w:t>descuentos por los demás impuestos y estampillas aplicables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En caso de existir diferencia entre lo citado en letras y números, prevalecerá lo citado en letras. En caso de que se presenten errores aritméticos en las operaciones que generen los datos, LA UNIVERSIDAD DE CUNDINAMARCA efectuará las correcciones y obtendrá el valor de las ofertas; el valor corregido será el que se utilizará para la evaluación económica de las ofertas y para la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determinación del puntaje, así como para la selección del contratista y la suscripción del contrato. </w:t>
      </w:r>
      <w:r w:rsidRPr="00CF2199">
        <w:rPr>
          <w:rFonts w:ascii="Arial" w:hAnsi="Arial" w:cs="Arial"/>
          <w:color w:val="000000"/>
          <w:sz w:val="22"/>
          <w:szCs w:val="22"/>
          <w:u w:val="single"/>
        </w:rPr>
        <w:t>Si al hacer la corrección aritmética esta supera el presupuesto oficial, la propuesta será </w:t>
      </w:r>
      <w:r w:rsidRPr="00CF219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RECHAZADA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Presupuesto oficial: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</w:tblGrid>
      <w:tr w:rsidR="00CF2199" w:rsidRPr="00CF2199" w:rsidTr="00CF2199">
        <w:tc>
          <w:tcPr>
            <w:tcW w:w="8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199" w:rsidRPr="00CF2199" w:rsidRDefault="00005C9F">
            <w:pPr>
              <w:jc w:val="both"/>
              <w:rPr>
                <w:rFonts w:ascii="Arial" w:hAnsi="Arial" w:cs="Arial"/>
                <w:szCs w:val="22"/>
              </w:rPr>
            </w:pPr>
            <w:r w:rsidRPr="00005C9F">
              <w:rPr>
                <w:rFonts w:ascii="Arial" w:hAnsi="Arial" w:cs="Arial"/>
                <w:sz w:val="22"/>
                <w:szCs w:val="22"/>
                <w:lang w:val="es-CO"/>
              </w:rPr>
              <w:t>$ 75.977.700 SETENTA Y CINCO MILLONES NOVECIENTOS SETENTA Y SIETE MIL SETECIENTOS PESOS M/CTE.</w:t>
            </w:r>
          </w:p>
        </w:tc>
      </w:tr>
    </w:tbl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Para la Universidad es muy importante su participación; por lo tanto, solicitamos la confirmación del interés en participar dentro del proceso, remitiendo cotización en la fecha y hora establecida, de lo contrario, se entenderá que no es de su interés ser tenido en cuenta en los procesos que adelante la Universidad.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Si tiene alguna duda o cualquier inquietud favor comunicarse a los teléfonos: (1) 8281483, extensión 130,134.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comprasudec@ucundinamarca.edu.co  </w:t>
      </w:r>
      <w:proofErr w:type="spellStart"/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ó</w:t>
      </w:r>
      <w:proofErr w:type="spellEnd"/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a éste mismo.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</w:tblGrid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894DEE" w:rsidP="00005C9F">
            <w:pPr>
              <w:divId w:val="1932814252"/>
              <w:rPr>
                <w:rFonts w:ascii="Arial" w:hAnsi="Arial" w:cs="Arial"/>
                <w:szCs w:val="22"/>
              </w:rPr>
            </w:pPr>
            <w:r w:rsidRPr="00167FD6">
              <w:rPr>
                <w:rFonts w:ascii="Arial" w:hAnsi="Arial" w:cs="Arial"/>
                <w:color w:val="000000"/>
                <w:szCs w:val="22"/>
              </w:rPr>
              <w:t>Los </w:t>
            </w:r>
            <w:r w:rsidR="008A4AE8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Anexos 01, 02, 03 y</w:t>
            </w:r>
            <w:r w:rsidR="00F703B5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 xml:space="preserve"> 04</w:t>
            </w:r>
            <w:bookmarkStart w:id="0" w:name="_GoBack"/>
            <w:bookmarkEnd w:id="0"/>
            <w:r w:rsidRPr="00167FD6">
              <w:rPr>
                <w:rFonts w:ascii="Arial" w:hAnsi="Arial" w:cs="Arial"/>
                <w:color w:val="000000"/>
                <w:szCs w:val="22"/>
              </w:rPr>
              <w:t>, debidamente diligenciados y suscritos.</w:t>
            </w:r>
          </w:p>
        </w:tc>
      </w:tr>
      <w:tr w:rsidR="00005C9F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5C9F" w:rsidRPr="00167FD6" w:rsidRDefault="00005C9F" w:rsidP="00005C9F">
            <w:pPr>
              <w:rPr>
                <w:rFonts w:ascii="Arial" w:hAnsi="Arial" w:cs="Arial"/>
                <w:color w:val="000000"/>
                <w:szCs w:val="22"/>
              </w:rPr>
            </w:pPr>
            <w:r w:rsidRPr="00000DA3">
              <w:rPr>
                <w:rFonts w:ascii="Arial" w:hAnsi="Arial" w:cs="Arial"/>
                <w:b/>
                <w:color w:val="000000"/>
                <w:u w:val="single"/>
              </w:rPr>
              <w:t xml:space="preserve">Carta  de </w:t>
            </w:r>
            <w:r w:rsidRPr="00000DA3">
              <w:rPr>
                <w:rFonts w:ascii="Arial" w:hAnsi="Arial" w:cs="Arial"/>
                <w:b/>
                <w:u w:val="single"/>
                <w:lang w:val="es-CO"/>
              </w:rPr>
              <w:t>compromiso para contratistas, subcontratistas y proveedores.</w:t>
            </w:r>
            <w:r>
              <w:rPr>
                <w:rFonts w:ascii="Arial" w:hAnsi="Arial" w:cs="Arial"/>
                <w:b/>
                <w:u w:val="single"/>
                <w:lang w:val="es-CO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2"/>
              </w:rPr>
              <w:t>Debidamente diligenciada y suscrita.</w:t>
            </w:r>
          </w:p>
        </w:tc>
      </w:tr>
      <w:tr w:rsidR="00005C9F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5C9F" w:rsidRPr="00000DA3" w:rsidRDefault="00005C9F" w:rsidP="00005C9F">
            <w:pPr>
              <w:rPr>
                <w:rFonts w:ascii="Arial" w:hAnsi="Arial" w:cs="Arial"/>
                <w:b/>
                <w:color w:val="000000"/>
                <w:u w:val="single"/>
              </w:rPr>
            </w:pPr>
            <w:r w:rsidRPr="00000DA3">
              <w:rPr>
                <w:rFonts w:ascii="Arial" w:hAnsi="Arial" w:cs="Arial"/>
                <w:b/>
                <w:color w:val="000000"/>
                <w:u w:val="single"/>
              </w:rPr>
              <w:lastRenderedPageBreak/>
              <w:t xml:space="preserve">Autorización </w:t>
            </w:r>
            <w:r>
              <w:rPr>
                <w:rFonts w:ascii="Arial" w:hAnsi="Arial" w:cs="Arial"/>
                <w:b/>
                <w:color w:val="000000"/>
                <w:u w:val="single"/>
              </w:rPr>
              <w:t>de d</w:t>
            </w:r>
            <w:r w:rsidRPr="00000DA3">
              <w:rPr>
                <w:rFonts w:ascii="Arial" w:hAnsi="Arial" w:cs="Arial"/>
                <w:b/>
                <w:color w:val="000000"/>
                <w:u w:val="single"/>
              </w:rPr>
              <w:t>atos Personales</w:t>
            </w:r>
            <w:r>
              <w:rPr>
                <w:rFonts w:ascii="Arial" w:hAnsi="Arial" w:cs="Arial"/>
                <w:b/>
                <w:color w:val="000000"/>
                <w:u w:val="single"/>
              </w:rPr>
              <w:t xml:space="preserve">: </w:t>
            </w:r>
            <w:r>
              <w:rPr>
                <w:rFonts w:ascii="Arial" w:hAnsi="Arial" w:cs="Arial"/>
                <w:color w:val="000000"/>
                <w:szCs w:val="22"/>
              </w:rPr>
              <w:t>D</w:t>
            </w:r>
            <w:r w:rsidRPr="00167FD6">
              <w:rPr>
                <w:rFonts w:ascii="Arial" w:hAnsi="Arial" w:cs="Arial"/>
                <w:color w:val="000000"/>
                <w:szCs w:val="22"/>
              </w:rPr>
              <w:t>ebidamente diligenciados y suscritos.</w:t>
            </w:r>
          </w:p>
        </w:tc>
      </w:tr>
      <w:tr w:rsidR="00894DEE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DEE" w:rsidRPr="00CF2199" w:rsidRDefault="00894DEE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existencia y representación legal vigente,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expedido por la Cámara de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Comercio respectiva, en el cual certifique que el objeto social es afín al requerimiento de la presente invitación; que la sociedad está registrada y tiene sucursal en Colombia; demostrar un término de vigencia de la sociedad por el plazo del contrato y un (1)  año más; que el Representante Legal posee facultades para comprometer la sociedad. Este certificado debe haber sido expedido con fecha no mayor a treinta (30) días.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Paz y salvo de aportes parafiscales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 (personas jurídicas con carácter de empresa), o </w:t>
            </w:r>
            <w:r w:rsidRPr="00CF2199">
              <w:rPr>
                <w:rFonts w:ascii="Arial" w:hAnsi="Arial" w:cs="Arial"/>
                <w:color w:val="000000"/>
                <w:szCs w:val="22"/>
                <w:u w:val="single"/>
              </w:rPr>
              <w:t>certificación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del Revisor Fiscal o Contador Público si lo tiene o del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Representante legal para personas jurídica.</w:t>
            </w:r>
            <w:r w:rsidRPr="00CF2199">
              <w:rPr>
                <w:rFonts w:ascii="Arial" w:hAnsi="Arial" w:cs="Arial"/>
                <w:color w:val="000000"/>
                <w:szCs w:val="22"/>
                <w:u w:val="single"/>
              </w:rPr>
              <w:t xml:space="preserve"> Conforme al Artículo 50 de la ley 789 de 2002.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Disciplinarios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 la Sociedad  y  su  Representante legal, emitido por la Procuraduría General de la Nación, con fecha de expedición no anterior a treinta (30) días calendario. 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Fiscales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, de la Sociedad y su Representante legal emitido por la Contraloría General de la Republica, con fecha de expedición no anterior a treinta (30) días calendario. 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judiciales, 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del Representante legal con fecha de expedición no anterior a treinta (30) días calendario. 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Registro Único Tributario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RUT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. (La actividad Comercial debe estar actualizada y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corresponder al Objeto a contratar).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Fotocopia de la Cédula de Ciudadanía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del Representante Legal.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cumplimiento 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de las obligaciones con el Sistema Integral de Seguridad Social en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Salud y pensión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 encontrarse a paz y salvo durante los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seis (6) meses anteriores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a la fecha. Dicha certificación debe ser firmada por el Representante Legal, o el Revisor Fiscal si a ello hay lugar. Conforme al artículo 50 de la ley 789 de 2002.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color w:val="000000"/>
                <w:szCs w:val="22"/>
              </w:rPr>
              <w:t>Si la empresa cuenta con revisor fiscal, copia de la cédula de ciudadanía, tarjeta profesional y certificación de la junta central de contadores todo reciente.</w:t>
            </w:r>
          </w:p>
        </w:tc>
      </w:tr>
    </w:tbl>
    <w:p w:rsidR="00CF2199" w:rsidRPr="00CF2199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F703B5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Default="00CF2199" w:rsidP="00CF2199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color w:val="000000"/>
        </w:rPr>
        <w:t>[1]</w:t>
      </w:r>
      <w:r>
        <w:rPr>
          <w:rFonts w:ascii="Calibri" w:hAnsi="Calibri"/>
          <w:color w:val="000000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proofErr w:type="spellStart"/>
      <w:r w:rsidR="00CF2199" w:rsidRPr="00CF2199">
        <w:rPr>
          <w:rFonts w:ascii="Arial" w:hAnsi="Arial" w:cs="Arial"/>
          <w:sz w:val="16"/>
        </w:rPr>
        <w:t>Nathalia</w:t>
      </w:r>
      <w:proofErr w:type="spellEnd"/>
      <w:r w:rsidR="00CF2199" w:rsidRPr="00CF2199">
        <w:rPr>
          <w:rFonts w:ascii="Arial" w:hAnsi="Arial" w:cs="Arial"/>
          <w:sz w:val="16"/>
        </w:rPr>
        <w:t xml:space="preserve"> Rodríguez Núñez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071E05" w:rsidP="0077350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131" w:rsidRDefault="008C4131" w:rsidP="0044036E">
      <w:r>
        <w:separator/>
      </w:r>
    </w:p>
  </w:endnote>
  <w:endnote w:type="continuationSeparator" w:id="0">
    <w:p w:rsidR="008C4131" w:rsidRDefault="008C413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131" w:rsidRDefault="008C4131" w:rsidP="0044036E">
      <w:r>
        <w:separator/>
      </w:r>
    </w:p>
  </w:footnote>
  <w:footnote w:type="continuationSeparator" w:id="0">
    <w:p w:rsidR="008C4131" w:rsidRDefault="008C413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4"/>
  </w:num>
  <w:num w:numId="14">
    <w:abstractNumId w:val="12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24F0F"/>
    <w:rsid w:val="00035581"/>
    <w:rsid w:val="00071E05"/>
    <w:rsid w:val="00073523"/>
    <w:rsid w:val="000858B7"/>
    <w:rsid w:val="000969EB"/>
    <w:rsid w:val="000D0C31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6AFA"/>
    <w:rsid w:val="00167FD6"/>
    <w:rsid w:val="00180108"/>
    <w:rsid w:val="001A06ED"/>
    <w:rsid w:val="001C20B7"/>
    <w:rsid w:val="001D07BE"/>
    <w:rsid w:val="001D1384"/>
    <w:rsid w:val="001D4413"/>
    <w:rsid w:val="00204554"/>
    <w:rsid w:val="00205309"/>
    <w:rsid w:val="0021626A"/>
    <w:rsid w:val="00231107"/>
    <w:rsid w:val="00253DB9"/>
    <w:rsid w:val="0025575E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4036E"/>
    <w:rsid w:val="00442F6B"/>
    <w:rsid w:val="00445DAF"/>
    <w:rsid w:val="00447B61"/>
    <w:rsid w:val="0046354C"/>
    <w:rsid w:val="00467C1D"/>
    <w:rsid w:val="00470C47"/>
    <w:rsid w:val="00477117"/>
    <w:rsid w:val="004D73AA"/>
    <w:rsid w:val="004F3DFD"/>
    <w:rsid w:val="004F4228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B03AD8"/>
    <w:rsid w:val="00B5071A"/>
    <w:rsid w:val="00B5349E"/>
    <w:rsid w:val="00B62129"/>
    <w:rsid w:val="00B71180"/>
    <w:rsid w:val="00B93746"/>
    <w:rsid w:val="00BA2F43"/>
    <w:rsid w:val="00BB20AE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41CF"/>
    <w:rsid w:val="00D31D3D"/>
    <w:rsid w:val="00D51C02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54660"/>
    <w:rsid w:val="00E642E2"/>
    <w:rsid w:val="00E64A0B"/>
    <w:rsid w:val="00E86B81"/>
    <w:rsid w:val="00E94514"/>
    <w:rsid w:val="00EB60A5"/>
    <w:rsid w:val="00EE05DC"/>
    <w:rsid w:val="00F2791E"/>
    <w:rsid w:val="00F463B5"/>
    <w:rsid w:val="00F4737C"/>
    <w:rsid w:val="00F703B5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D83A5-5FDC-4D4B-9A42-BE115DD1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1083</Words>
  <Characters>5959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NATHALIA RODRIGUEZ NUÑEZ</cp:lastModifiedBy>
  <cp:revision>13</cp:revision>
  <cp:lastPrinted>2019-02-19T14:48:00Z</cp:lastPrinted>
  <dcterms:created xsi:type="dcterms:W3CDTF">2019-02-21T19:56:00Z</dcterms:created>
  <dcterms:modified xsi:type="dcterms:W3CDTF">2019-02-26T17:21:00Z</dcterms:modified>
</cp:coreProperties>
</file>