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3420AA"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D41B77" w:rsidRDefault="00BA6693" w:rsidP="00C63EA8">
            <w:pPr>
              <w:jc w:val="both"/>
              <w:rPr>
                <w:rFonts w:ascii="Arial" w:hAnsi="Arial" w:cs="Arial"/>
                <w:b/>
                <w:sz w:val="22"/>
                <w:szCs w:val="22"/>
                <w:lang w:val="es-CO"/>
              </w:rPr>
            </w:pPr>
            <w:r w:rsidRPr="00D41B77">
              <w:rPr>
                <w:rFonts w:ascii="Arial" w:hAnsi="Arial" w:cs="Arial"/>
                <w:b/>
                <w:sz w:val="22"/>
                <w:szCs w:val="22"/>
                <w:lang w:val="es-CO"/>
              </w:rPr>
              <w:t>Fecha:</w:t>
            </w:r>
            <w:r w:rsidR="00923C53" w:rsidRPr="00D41B77">
              <w:rPr>
                <w:rFonts w:ascii="Arial" w:hAnsi="Arial" w:cs="Arial"/>
                <w:b/>
                <w:sz w:val="22"/>
                <w:szCs w:val="22"/>
                <w:lang w:val="es-CO"/>
              </w:rPr>
              <w:t xml:space="preserve"> 2019-04-0</w:t>
            </w:r>
            <w:r w:rsidR="00C63EA8" w:rsidRPr="00D41B77">
              <w:rPr>
                <w:rFonts w:ascii="Arial" w:hAnsi="Arial" w:cs="Arial"/>
                <w:b/>
                <w:sz w:val="22"/>
                <w:szCs w:val="22"/>
                <w:lang w:val="es-CO"/>
              </w:rPr>
              <w:t>9</w:t>
            </w:r>
          </w:p>
        </w:tc>
        <w:tc>
          <w:tcPr>
            <w:tcW w:w="4131" w:type="dxa"/>
          </w:tcPr>
          <w:p w:rsidR="00BA6693" w:rsidRPr="00D41B77" w:rsidRDefault="00BA6693" w:rsidP="00C63EA8">
            <w:pPr>
              <w:jc w:val="both"/>
              <w:rPr>
                <w:rFonts w:ascii="Arial" w:hAnsi="Arial" w:cs="Arial"/>
                <w:b/>
                <w:sz w:val="22"/>
                <w:szCs w:val="22"/>
                <w:lang w:val="es-CO"/>
              </w:rPr>
            </w:pPr>
            <w:r w:rsidRPr="00D41B77">
              <w:rPr>
                <w:rFonts w:ascii="Arial" w:hAnsi="Arial" w:cs="Arial"/>
                <w:b/>
                <w:sz w:val="22"/>
                <w:szCs w:val="22"/>
                <w:lang w:val="es-CO"/>
              </w:rPr>
              <w:t>Hora:</w:t>
            </w:r>
            <w:r w:rsidR="00C334D9" w:rsidRPr="00D41B77">
              <w:rPr>
                <w:rFonts w:ascii="Arial" w:hAnsi="Arial" w:cs="Arial"/>
                <w:b/>
                <w:sz w:val="22"/>
                <w:szCs w:val="22"/>
                <w:lang w:val="es-CO"/>
              </w:rPr>
              <w:t xml:space="preserve"> </w:t>
            </w:r>
            <w:r w:rsidR="00D41B77">
              <w:rPr>
                <w:rFonts w:ascii="Arial" w:hAnsi="Arial" w:cs="Arial"/>
                <w:b/>
                <w:sz w:val="22"/>
                <w:szCs w:val="22"/>
                <w:lang w:val="es-CO"/>
              </w:rPr>
              <w:t>5</w:t>
            </w:r>
            <w:r w:rsidR="00C334D9" w:rsidRPr="00D41B77">
              <w:rPr>
                <w:rFonts w:ascii="Arial" w:hAnsi="Arial" w:cs="Arial"/>
                <w:b/>
                <w:sz w:val="22"/>
                <w:szCs w:val="22"/>
                <w:lang w:val="es-CO"/>
              </w:rPr>
              <w:t xml:space="preserve">:00 </w:t>
            </w:r>
            <w:r w:rsidR="00923C53" w:rsidRPr="00D41B77">
              <w:rPr>
                <w:rFonts w:ascii="Arial" w:hAnsi="Arial" w:cs="Arial"/>
                <w:b/>
                <w:sz w:val="22"/>
                <w:szCs w:val="22"/>
                <w:lang w:val="es-CO"/>
              </w:rPr>
              <w:t>p</w:t>
            </w:r>
            <w:r w:rsidR="00C334D9" w:rsidRPr="00D41B77">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C63EA8" w:rsidP="004A758B">
            <w:pPr>
              <w:tabs>
                <w:tab w:val="left" w:pos="5640"/>
              </w:tabs>
              <w:rPr>
                <w:rFonts w:ascii="Arial" w:hAnsi="Arial" w:cs="Arial"/>
                <w:sz w:val="24"/>
                <w:szCs w:val="22"/>
                <w:lang w:val="es-CO"/>
              </w:rPr>
            </w:pPr>
            <w:r w:rsidRPr="00C63EA8">
              <w:rPr>
                <w:rFonts w:ascii="Arial" w:hAnsi="Arial" w:cs="Arial"/>
                <w:sz w:val="22"/>
                <w:szCs w:val="18"/>
                <w:lang w:val="es-US" w:eastAsia="es-US"/>
              </w:rPr>
              <w:t xml:space="preserve">SERVICIO DE ARRENDAMIENTO DE VEHÍCULOS PARA EL DESARROLLO DE SALIDAS Y PRÁCTICAS ACADÉMICAS Y LA PARTICIPACIÓN EN LOS EVENTOS ORGANIZADOS POR LA </w:t>
            </w:r>
            <w:bookmarkStart w:id="0" w:name="_GoBack"/>
            <w:bookmarkEnd w:id="0"/>
            <w:r w:rsidRPr="00C63EA8">
              <w:rPr>
                <w:rFonts w:ascii="Arial" w:hAnsi="Arial" w:cs="Arial"/>
                <w:sz w:val="22"/>
                <w:szCs w:val="18"/>
                <w:lang w:val="es-US" w:eastAsia="es-US"/>
              </w:rPr>
              <w:t>COMUNIDAD ACADÉMICA Y ADMINISTRATIVA DE LA UNIVERSIDAD DE CUNDINAMARCA DURANTE LA VIGENCIA 2019</w:t>
            </w:r>
            <w:r w:rsidR="00980A69">
              <w:rPr>
                <w:rFonts w:ascii="Arial" w:hAnsi="Arial" w:cs="Arial"/>
                <w:sz w:val="22"/>
                <w:szCs w:val="18"/>
                <w:lang w:val="es-US" w:eastAsia="es-US"/>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C63EA8" w:rsidP="004A758B">
            <w:pPr>
              <w:pStyle w:val="Prrafodelista"/>
              <w:ind w:left="0"/>
              <w:jc w:val="both"/>
              <w:rPr>
                <w:rFonts w:ascii="Arial" w:hAnsi="Arial" w:cs="Arial"/>
                <w:sz w:val="22"/>
                <w:szCs w:val="22"/>
                <w:lang w:val="es-CO"/>
              </w:rPr>
            </w:pPr>
            <w:r>
              <w:rPr>
                <w:rFonts w:ascii="Arial" w:hAnsi="Arial" w:cs="Arial"/>
                <w:sz w:val="22"/>
                <w:szCs w:val="22"/>
                <w:lang w:val="es-CO"/>
              </w:rPr>
              <w:t>VEINTIDÓS MILLONES DE</w:t>
            </w:r>
            <w:r w:rsidR="003420AA">
              <w:rPr>
                <w:rFonts w:ascii="Arial" w:hAnsi="Arial" w:cs="Arial"/>
                <w:sz w:val="22"/>
                <w:szCs w:val="22"/>
                <w:lang w:val="es-CO"/>
              </w:rPr>
              <w:t xml:space="preserve"> PESOS </w:t>
            </w:r>
            <w:r>
              <w:rPr>
                <w:rFonts w:ascii="Arial" w:hAnsi="Arial" w:cs="Arial"/>
                <w:b/>
                <w:sz w:val="22"/>
                <w:szCs w:val="22"/>
                <w:lang w:val="es-CO"/>
              </w:rPr>
              <w:t>$ 22</w:t>
            </w:r>
            <w:r w:rsidR="003420AA" w:rsidRPr="003420AA">
              <w:rPr>
                <w:rFonts w:ascii="Arial" w:hAnsi="Arial" w:cs="Arial"/>
                <w:b/>
                <w:sz w:val="22"/>
                <w:szCs w:val="22"/>
                <w:lang w:val="es-CO"/>
              </w:rPr>
              <w:t>.</w:t>
            </w:r>
            <w:r>
              <w:rPr>
                <w:rFonts w:ascii="Arial" w:hAnsi="Arial" w:cs="Arial"/>
                <w:b/>
                <w:sz w:val="22"/>
                <w:szCs w:val="22"/>
                <w:lang w:val="es-CO"/>
              </w:rPr>
              <w:t>0</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5000" w:type="pct"/>
        <w:jc w:val="center"/>
        <w:tblLook w:val="04A0" w:firstRow="1" w:lastRow="0" w:firstColumn="1" w:lastColumn="0" w:noHBand="0" w:noVBand="1"/>
      </w:tblPr>
      <w:tblGrid>
        <w:gridCol w:w="8261"/>
      </w:tblGrid>
      <w:tr w:rsidR="00BA6693" w:rsidRPr="007452FA" w:rsidTr="00603D95">
        <w:trPr>
          <w:jc w:val="center"/>
        </w:trPr>
        <w:tc>
          <w:tcPr>
            <w:tcW w:w="5000" w:type="pct"/>
          </w:tcPr>
          <w:p w:rsidR="007F4465" w:rsidRDefault="007F4465" w:rsidP="007F4465">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255"/>
              <w:gridCol w:w="1289"/>
              <w:gridCol w:w="1491"/>
            </w:tblGrid>
            <w:tr w:rsidR="00603D95" w:rsidRPr="00603D95" w:rsidTr="00603D95">
              <w:trPr>
                <w:trHeight w:val="300"/>
              </w:trPr>
              <w:tc>
                <w:tcPr>
                  <w:tcW w:w="3363"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603D95" w:rsidRPr="00603D95" w:rsidRDefault="00603D95" w:rsidP="00603D95">
                  <w:pPr>
                    <w:jc w:val="center"/>
                    <w:rPr>
                      <w:rFonts w:ascii="Arial" w:hAnsi="Arial" w:cs="Arial"/>
                      <w:b/>
                      <w:bCs/>
                      <w:color w:val="FFFFFF"/>
                      <w:sz w:val="22"/>
                      <w:szCs w:val="22"/>
                      <w:lang w:val="es-CO" w:eastAsia="es-CO"/>
                    </w:rPr>
                  </w:pPr>
                  <w:r w:rsidRPr="00603D95">
                    <w:rPr>
                      <w:rFonts w:ascii="Arial" w:hAnsi="Arial" w:cs="Arial"/>
                      <w:b/>
                      <w:bCs/>
                      <w:color w:val="FFFFFF"/>
                      <w:sz w:val="22"/>
                      <w:szCs w:val="22"/>
                      <w:lang w:val="es-CO" w:eastAsia="es-CO"/>
                    </w:rPr>
                    <w:t>DESCRIPCIÓN</w:t>
                  </w:r>
                </w:p>
              </w:tc>
              <w:tc>
                <w:tcPr>
                  <w:tcW w:w="617" w:type="pct"/>
                  <w:tcBorders>
                    <w:top w:val="single" w:sz="4" w:space="0" w:color="000000"/>
                    <w:left w:val="nil"/>
                    <w:bottom w:val="single" w:sz="4" w:space="0" w:color="000000"/>
                    <w:right w:val="single" w:sz="4" w:space="0" w:color="000000"/>
                  </w:tcBorders>
                  <w:shd w:val="clear" w:color="000000" w:fill="004846"/>
                  <w:vAlign w:val="center"/>
                  <w:hideMark/>
                </w:tcPr>
                <w:p w:rsidR="00603D95" w:rsidRPr="00603D95" w:rsidRDefault="00603D95" w:rsidP="00603D95">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020" w:type="pct"/>
                  <w:tcBorders>
                    <w:top w:val="single" w:sz="4" w:space="0" w:color="000000"/>
                    <w:left w:val="nil"/>
                    <w:bottom w:val="single" w:sz="4" w:space="0" w:color="000000"/>
                    <w:right w:val="single" w:sz="4" w:space="0" w:color="000000"/>
                  </w:tcBorders>
                  <w:shd w:val="clear" w:color="000000" w:fill="004846"/>
                  <w:vAlign w:val="center"/>
                  <w:hideMark/>
                </w:tcPr>
                <w:p w:rsidR="00603D95" w:rsidRPr="00603D95" w:rsidRDefault="00603D95" w:rsidP="00603D95">
                  <w:pPr>
                    <w:jc w:val="center"/>
                    <w:rPr>
                      <w:rFonts w:ascii="Arial" w:hAnsi="Arial" w:cs="Arial"/>
                      <w:b/>
                      <w:bCs/>
                      <w:color w:val="FFFFFF"/>
                      <w:sz w:val="22"/>
                      <w:szCs w:val="22"/>
                      <w:lang w:val="es-CO" w:eastAsia="es-CO"/>
                    </w:rPr>
                  </w:pPr>
                  <w:r w:rsidRPr="00603D95">
                    <w:rPr>
                      <w:rFonts w:ascii="Arial" w:hAnsi="Arial" w:cs="Arial"/>
                      <w:b/>
                      <w:bCs/>
                      <w:color w:val="FFFFFF"/>
                      <w:sz w:val="22"/>
                      <w:szCs w:val="22"/>
                      <w:lang w:val="es-CO" w:eastAsia="es-CO"/>
                    </w:rPr>
                    <w:t>UNIDAD DE MEDIDA</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UBATE-ZIPAQUIRA-UBATE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273"/>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UBATE-ZIPAQUIRA-UBATE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239"/>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UBATE-ZIPAQUIRA-UBATE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61"/>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UBATE-ZIPAQUIRA-UBATE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UBATE-CHIA-UBATE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UBATE-CHIA-UBATE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UBATE-CHIA-UBATE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UBATE-CHIA-UBATE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UBATE-BOGOTA-UBATE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52"/>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UBATE-BOGOTA-UBATE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271"/>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UBATE-BOGOTA-UBATE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29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UBATE-BOGOTA-UBATE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UBATE-FACATATIVA-UBATE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585"/>
              </w:trPr>
              <w:tc>
                <w:tcPr>
                  <w:tcW w:w="3363" w:type="pct"/>
                  <w:tcBorders>
                    <w:top w:val="nil"/>
                    <w:left w:val="single" w:sz="4" w:space="0" w:color="000000"/>
                    <w:bottom w:val="single" w:sz="4" w:space="0" w:color="000000"/>
                    <w:right w:val="single" w:sz="4" w:space="0" w:color="000000"/>
                  </w:tcBorders>
                  <w:shd w:val="clear" w:color="auto" w:fill="auto"/>
                  <w:vAlign w:val="center"/>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UBATE-FACATATIVA-UBATE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99"/>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lastRenderedPageBreak/>
                    <w:t>UBATE-FACATATIVA-UBATE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93"/>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UBATE-FACATATIVA-UBATE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UBATE-SOACHA-UBATE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UBATE-SOACHA-UBATE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UBATE-SOACHA-UBATE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UBATE-SOACHA-UBATE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42"/>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UBATE-FUSAGASUGA-UBATE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585"/>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UBATE-FUSAGASUGA-UBATE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585"/>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UBATE-FUSAGASUGA-UBATE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585"/>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UBATE-FUSAGASUGA-UBATE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UBATE-GUACHETA-UBATE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19"/>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UBATE-GUACHETA-UBATE (Servicio para 12-19)</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409"/>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UBATE-GUACHETA-UBATE (Servicio para 20-27)</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274"/>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UBATE-GUACHETA-UBATE (Servicio para 28-40)</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UBATE-SUTATAUSA-UBATE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r w:rsidR="00603D95" w:rsidRPr="00603D95" w:rsidTr="00603D95">
              <w:trPr>
                <w:trHeight w:val="300"/>
              </w:trPr>
              <w:tc>
                <w:tcPr>
                  <w:tcW w:w="3363" w:type="pct"/>
                  <w:tcBorders>
                    <w:top w:val="nil"/>
                    <w:left w:val="single" w:sz="4" w:space="0" w:color="000000"/>
                    <w:bottom w:val="single" w:sz="4" w:space="0" w:color="000000"/>
                    <w:right w:val="single" w:sz="4" w:space="0" w:color="000000"/>
                  </w:tcBorders>
                  <w:shd w:val="clear" w:color="auto" w:fill="auto"/>
                  <w:vAlign w:val="bottom"/>
                  <w:hideMark/>
                </w:tcPr>
                <w:p w:rsidR="00603D95" w:rsidRPr="00603D95" w:rsidRDefault="00603D95" w:rsidP="00603D95">
                  <w:pPr>
                    <w:rPr>
                      <w:rFonts w:ascii="Arial" w:hAnsi="Arial" w:cs="Arial"/>
                      <w:color w:val="000000"/>
                      <w:sz w:val="22"/>
                      <w:szCs w:val="22"/>
                      <w:lang w:val="es-CO" w:eastAsia="es-CO"/>
                    </w:rPr>
                  </w:pPr>
                  <w:r w:rsidRPr="00603D95">
                    <w:rPr>
                      <w:rFonts w:ascii="Arial" w:hAnsi="Arial" w:cs="Arial"/>
                      <w:color w:val="000000"/>
                      <w:sz w:val="22"/>
                      <w:szCs w:val="22"/>
                      <w:lang w:val="es-CO" w:eastAsia="es-CO"/>
                    </w:rPr>
                    <w:t>UBATE-CARUPA-UBATE (Servicio para 4)</w:t>
                  </w:r>
                </w:p>
              </w:tc>
              <w:tc>
                <w:tcPr>
                  <w:tcW w:w="617"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1</w:t>
                  </w:r>
                </w:p>
              </w:tc>
              <w:tc>
                <w:tcPr>
                  <w:tcW w:w="1020" w:type="pct"/>
                  <w:tcBorders>
                    <w:top w:val="nil"/>
                    <w:left w:val="nil"/>
                    <w:bottom w:val="single" w:sz="4" w:space="0" w:color="000000"/>
                    <w:right w:val="single" w:sz="4" w:space="0" w:color="000000"/>
                  </w:tcBorders>
                  <w:shd w:val="clear" w:color="auto" w:fill="auto"/>
                  <w:vAlign w:val="center"/>
                  <w:hideMark/>
                </w:tcPr>
                <w:p w:rsidR="00603D95" w:rsidRPr="00603D95" w:rsidRDefault="00603D95" w:rsidP="00603D95">
                  <w:pPr>
                    <w:jc w:val="center"/>
                    <w:rPr>
                      <w:rFonts w:ascii="Arial" w:hAnsi="Arial" w:cs="Arial"/>
                      <w:color w:val="000000"/>
                      <w:sz w:val="22"/>
                      <w:szCs w:val="22"/>
                      <w:lang w:val="es-CO" w:eastAsia="es-CO"/>
                    </w:rPr>
                  </w:pPr>
                  <w:r w:rsidRPr="00603D95">
                    <w:rPr>
                      <w:rFonts w:ascii="Arial" w:hAnsi="Arial" w:cs="Arial"/>
                      <w:color w:val="000000"/>
                      <w:sz w:val="22"/>
                      <w:szCs w:val="22"/>
                      <w:lang w:val="es-CO" w:eastAsia="es-CO"/>
                    </w:rPr>
                    <w:t>UNIDAD</w:t>
                  </w:r>
                </w:p>
              </w:tc>
            </w:tr>
          </w:tbl>
          <w:p w:rsidR="00C63EA8" w:rsidRPr="007452FA" w:rsidRDefault="00C63EA8"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F4465" w:rsidRPr="009F6C51" w:rsidRDefault="00B54C68" w:rsidP="00B54C68">
            <w:pPr>
              <w:pStyle w:val="Prrafodelista"/>
              <w:numPr>
                <w:ilvl w:val="0"/>
                <w:numId w:val="16"/>
              </w:numPr>
              <w:rPr>
                <w:rFonts w:ascii="Arial" w:hAnsi="Arial" w:cs="Arial"/>
                <w:sz w:val="24"/>
                <w:szCs w:val="22"/>
                <w:lang w:val="es-CO"/>
              </w:rPr>
            </w:pPr>
            <w:r w:rsidRPr="009F6C51">
              <w:rPr>
                <w:rFonts w:ascii="Arial" w:hAnsi="Arial" w:cs="Arial"/>
                <w:sz w:val="24"/>
                <w:szCs w:val="22"/>
                <w:lang w:val="es-CO"/>
              </w:rPr>
              <w:t>Los Contratistas o subcontratistas deben contar con la habilitación del Ministerio de Transportes.</w:t>
            </w:r>
          </w:p>
          <w:p w:rsidR="00B54C68" w:rsidRDefault="00B54C68" w:rsidP="00B54C68">
            <w:pPr>
              <w:pStyle w:val="Prrafodelista"/>
              <w:numPr>
                <w:ilvl w:val="0"/>
                <w:numId w:val="16"/>
              </w:numPr>
              <w:rPr>
                <w:rFonts w:ascii="Arial" w:hAnsi="Arial" w:cs="Arial"/>
                <w:sz w:val="24"/>
                <w:szCs w:val="22"/>
                <w:lang w:val="es-CO"/>
              </w:rPr>
            </w:pPr>
            <w:r>
              <w:rPr>
                <w:rFonts w:ascii="Arial" w:hAnsi="Arial" w:cs="Arial"/>
                <w:sz w:val="24"/>
                <w:szCs w:val="22"/>
                <w:lang w:val="es-CO"/>
              </w:rPr>
              <w:t>Las empresas contratistas o subcontratistas deben contar con el Plan Estratégico de Seguridad Vial – PESV, según normatividad legal vigente, avalado por el órgano de Transito competente, el documento se deberá suministrar a la Universidad de Cundinamarca.</w:t>
            </w:r>
          </w:p>
          <w:p w:rsidR="00E64752" w:rsidRDefault="00B54C68" w:rsidP="00B54C68">
            <w:pPr>
              <w:pStyle w:val="Prrafodelista"/>
              <w:numPr>
                <w:ilvl w:val="0"/>
                <w:numId w:val="16"/>
              </w:numPr>
              <w:rPr>
                <w:rFonts w:ascii="Arial" w:hAnsi="Arial" w:cs="Arial"/>
                <w:sz w:val="24"/>
                <w:szCs w:val="22"/>
                <w:lang w:val="es-CO"/>
              </w:rPr>
            </w:pPr>
            <w:r>
              <w:rPr>
                <w:rFonts w:ascii="Arial" w:hAnsi="Arial" w:cs="Arial"/>
                <w:sz w:val="24"/>
                <w:szCs w:val="22"/>
                <w:lang w:val="es-CO"/>
              </w:rPr>
              <w:t>Todos los vehículos suministrados a la Universidad de Cundinamarca deberán contar con la inspección pre operacional para verificar</w:t>
            </w:r>
            <w:r w:rsidR="00E64752">
              <w:rPr>
                <w:rFonts w:ascii="Arial" w:hAnsi="Arial" w:cs="Arial"/>
                <w:sz w:val="24"/>
                <w:szCs w:val="22"/>
                <w:lang w:val="es-CO"/>
              </w:rPr>
              <w:t xml:space="preserve"> las condiciones mecánicas y Legales dando cumplimiento a lo establecido en el PESV de la Universidad de Cundinamarca.</w:t>
            </w:r>
          </w:p>
          <w:p w:rsidR="00E64752" w:rsidRDefault="00E64752" w:rsidP="00B54C68">
            <w:pPr>
              <w:pStyle w:val="Prrafodelista"/>
              <w:numPr>
                <w:ilvl w:val="0"/>
                <w:numId w:val="16"/>
              </w:numPr>
              <w:rPr>
                <w:rFonts w:ascii="Arial" w:hAnsi="Arial" w:cs="Arial"/>
                <w:sz w:val="24"/>
                <w:szCs w:val="22"/>
                <w:lang w:val="es-CO"/>
              </w:rPr>
            </w:pPr>
            <w:r>
              <w:rPr>
                <w:rFonts w:ascii="Arial" w:hAnsi="Arial" w:cs="Arial"/>
                <w:sz w:val="24"/>
                <w:szCs w:val="22"/>
                <w:lang w:val="es-CO"/>
              </w:rPr>
              <w:t xml:space="preserve">Todo contratista, subcontratista que preste el servicio a la Universidad de Cundinamarca deben contar con Pólizas de responsabilidad civil contractual y extra contractual, de conformidad con los </w:t>
            </w:r>
            <w:r w:rsidRPr="00E64752">
              <w:rPr>
                <w:rFonts w:ascii="Arial" w:hAnsi="Arial" w:cs="Arial"/>
                <w:i/>
                <w:sz w:val="24"/>
                <w:szCs w:val="22"/>
                <w:lang w:val="es-CO"/>
              </w:rPr>
              <w:t>Artículos 994 y el 1003 del Código de Comercio</w:t>
            </w:r>
            <w:r>
              <w:rPr>
                <w:rFonts w:ascii="Arial" w:hAnsi="Arial" w:cs="Arial"/>
                <w:sz w:val="24"/>
                <w:szCs w:val="22"/>
                <w:lang w:val="es-CO"/>
              </w:rPr>
              <w:t xml:space="preserve">, las </w:t>
            </w:r>
            <w:r>
              <w:rPr>
                <w:rFonts w:ascii="Arial" w:hAnsi="Arial" w:cs="Arial"/>
                <w:sz w:val="24"/>
                <w:szCs w:val="22"/>
                <w:lang w:val="es-CO"/>
              </w:rPr>
              <w:lastRenderedPageBreak/>
              <w:t xml:space="preserve">empresas de transporte público automotor especial deberán tomar por cuenta propia, con una compañía de seguros autorizada para operar en Colombia, las pólizas de seguros de responsabilidad civil contractual y extra contractual que las ampare con los riesgos inherentes a la actividad transportadora </w:t>
            </w:r>
            <w:proofErr w:type="spellStart"/>
            <w:r>
              <w:rPr>
                <w:rFonts w:ascii="Arial" w:hAnsi="Arial" w:cs="Arial"/>
                <w:sz w:val="24"/>
                <w:szCs w:val="22"/>
                <w:lang w:val="es-CO"/>
              </w:rPr>
              <w:t>asi</w:t>
            </w:r>
            <w:proofErr w:type="spellEnd"/>
            <w:r>
              <w:rPr>
                <w:rFonts w:ascii="Arial" w:hAnsi="Arial" w:cs="Arial"/>
                <w:sz w:val="24"/>
                <w:szCs w:val="22"/>
                <w:lang w:val="es-CO"/>
              </w:rPr>
              <w:t>:</w:t>
            </w:r>
          </w:p>
          <w:p w:rsidR="00E64752" w:rsidRDefault="00E64752" w:rsidP="00E64752">
            <w:pPr>
              <w:pStyle w:val="Prrafodelista"/>
              <w:rPr>
                <w:rFonts w:ascii="Arial" w:hAnsi="Arial" w:cs="Arial"/>
                <w:sz w:val="24"/>
                <w:szCs w:val="22"/>
                <w:lang w:val="es-CO"/>
              </w:rPr>
            </w:pPr>
          </w:p>
          <w:p w:rsidR="00E64752" w:rsidRDefault="00E64752" w:rsidP="00E64752">
            <w:pPr>
              <w:rPr>
                <w:rFonts w:ascii="Arial" w:hAnsi="Arial" w:cs="Arial"/>
                <w:sz w:val="24"/>
                <w:szCs w:val="22"/>
                <w:lang w:val="es-CO"/>
              </w:rPr>
            </w:pPr>
            <w:r>
              <w:rPr>
                <w:rFonts w:ascii="Arial" w:hAnsi="Arial" w:cs="Arial"/>
                <w:sz w:val="24"/>
                <w:szCs w:val="22"/>
                <w:lang w:val="es-CO"/>
              </w:rPr>
              <w:t>1.Póliza de Responsabilidad civil contractual deberá cubrir al menos, los siguientes riesgos:</w:t>
            </w:r>
          </w:p>
          <w:p w:rsidR="00E64752" w:rsidRDefault="00E64752" w:rsidP="00E64752">
            <w:pPr>
              <w:rPr>
                <w:rFonts w:ascii="Arial" w:hAnsi="Arial" w:cs="Arial"/>
                <w:sz w:val="24"/>
                <w:szCs w:val="22"/>
                <w:lang w:val="es-CO"/>
              </w:rPr>
            </w:pPr>
          </w:p>
          <w:p w:rsidR="00E64752" w:rsidRPr="00A6611E" w:rsidRDefault="00E64752" w:rsidP="00A6611E">
            <w:pPr>
              <w:pStyle w:val="Prrafodelista"/>
              <w:numPr>
                <w:ilvl w:val="0"/>
                <w:numId w:val="17"/>
              </w:numPr>
              <w:rPr>
                <w:rFonts w:ascii="Arial" w:hAnsi="Arial" w:cs="Arial"/>
                <w:sz w:val="24"/>
                <w:szCs w:val="22"/>
                <w:lang w:val="es-CO"/>
              </w:rPr>
            </w:pPr>
            <w:r w:rsidRPr="00A6611E">
              <w:rPr>
                <w:rFonts w:ascii="Arial" w:hAnsi="Arial" w:cs="Arial"/>
                <w:sz w:val="24"/>
                <w:szCs w:val="22"/>
                <w:lang w:val="es-CO"/>
              </w:rPr>
              <w:t>Muerte</w:t>
            </w:r>
          </w:p>
          <w:p w:rsidR="00E64752" w:rsidRPr="00A6611E" w:rsidRDefault="00E64752" w:rsidP="00A6611E">
            <w:pPr>
              <w:pStyle w:val="Prrafodelista"/>
              <w:numPr>
                <w:ilvl w:val="0"/>
                <w:numId w:val="17"/>
              </w:numPr>
              <w:rPr>
                <w:rFonts w:ascii="Arial" w:hAnsi="Arial" w:cs="Arial"/>
                <w:sz w:val="24"/>
                <w:szCs w:val="22"/>
                <w:lang w:val="es-CO"/>
              </w:rPr>
            </w:pPr>
            <w:r w:rsidRPr="00A6611E">
              <w:rPr>
                <w:rFonts w:ascii="Arial" w:hAnsi="Arial" w:cs="Arial"/>
                <w:sz w:val="24"/>
                <w:szCs w:val="22"/>
                <w:lang w:val="es-CO"/>
              </w:rPr>
              <w:t xml:space="preserve">Incapacidad permanente </w:t>
            </w:r>
          </w:p>
          <w:p w:rsidR="00E64752" w:rsidRPr="00A6611E" w:rsidRDefault="00E64752" w:rsidP="00A6611E">
            <w:pPr>
              <w:pStyle w:val="Prrafodelista"/>
              <w:numPr>
                <w:ilvl w:val="0"/>
                <w:numId w:val="17"/>
              </w:numPr>
              <w:rPr>
                <w:rFonts w:ascii="Arial" w:hAnsi="Arial" w:cs="Arial"/>
                <w:sz w:val="24"/>
                <w:szCs w:val="22"/>
                <w:lang w:val="es-CO"/>
              </w:rPr>
            </w:pPr>
            <w:r w:rsidRPr="00A6611E">
              <w:rPr>
                <w:rFonts w:ascii="Arial" w:hAnsi="Arial" w:cs="Arial"/>
                <w:sz w:val="24"/>
                <w:szCs w:val="22"/>
                <w:lang w:val="es-CO"/>
              </w:rPr>
              <w:t>Incapacidad temporal</w:t>
            </w:r>
          </w:p>
          <w:p w:rsidR="00FF3135" w:rsidRPr="00A6611E" w:rsidRDefault="00E64752" w:rsidP="00A6611E">
            <w:pPr>
              <w:pStyle w:val="Prrafodelista"/>
              <w:numPr>
                <w:ilvl w:val="0"/>
                <w:numId w:val="17"/>
              </w:numPr>
              <w:rPr>
                <w:rFonts w:ascii="Arial" w:hAnsi="Arial" w:cs="Arial"/>
                <w:sz w:val="24"/>
                <w:szCs w:val="22"/>
                <w:lang w:val="es-CO"/>
              </w:rPr>
            </w:pPr>
            <w:r w:rsidRPr="00A6611E">
              <w:rPr>
                <w:rFonts w:ascii="Arial" w:hAnsi="Arial" w:cs="Arial"/>
                <w:sz w:val="24"/>
                <w:szCs w:val="22"/>
                <w:lang w:val="es-CO"/>
              </w:rPr>
              <w:t>Gastos médicos, quirúrgicos, farm</w:t>
            </w:r>
            <w:r w:rsidR="00FF3135" w:rsidRPr="00A6611E">
              <w:rPr>
                <w:rFonts w:ascii="Arial" w:hAnsi="Arial" w:cs="Arial"/>
                <w:sz w:val="24"/>
                <w:szCs w:val="22"/>
                <w:lang w:val="es-CO"/>
              </w:rPr>
              <w:t>acéuticos</w:t>
            </w:r>
            <w:r w:rsidRPr="00A6611E">
              <w:rPr>
                <w:rFonts w:ascii="Arial" w:hAnsi="Arial" w:cs="Arial"/>
                <w:sz w:val="24"/>
                <w:szCs w:val="22"/>
                <w:lang w:val="es-CO"/>
              </w:rPr>
              <w:t xml:space="preserve"> </w:t>
            </w:r>
            <w:r w:rsidR="00FF3135" w:rsidRPr="00A6611E">
              <w:rPr>
                <w:rFonts w:ascii="Arial" w:hAnsi="Arial" w:cs="Arial"/>
                <w:sz w:val="24"/>
                <w:szCs w:val="22"/>
                <w:lang w:val="es-CO"/>
              </w:rPr>
              <w:t>y hospitalarios.</w:t>
            </w:r>
          </w:p>
          <w:p w:rsidR="00FF3135" w:rsidRDefault="00FF3135" w:rsidP="00E64752">
            <w:pPr>
              <w:rPr>
                <w:rFonts w:ascii="Arial" w:hAnsi="Arial" w:cs="Arial"/>
                <w:sz w:val="24"/>
                <w:szCs w:val="22"/>
                <w:lang w:val="es-CO"/>
              </w:rPr>
            </w:pPr>
          </w:p>
          <w:p w:rsidR="00E64752" w:rsidRPr="00E64752" w:rsidRDefault="00FF3135" w:rsidP="00E64752">
            <w:pPr>
              <w:rPr>
                <w:rFonts w:ascii="Arial" w:hAnsi="Arial" w:cs="Arial"/>
                <w:sz w:val="24"/>
                <w:szCs w:val="22"/>
                <w:lang w:val="es-CO"/>
              </w:rPr>
            </w:pPr>
            <w:r>
              <w:rPr>
                <w:rFonts w:ascii="Arial" w:hAnsi="Arial" w:cs="Arial"/>
                <w:sz w:val="24"/>
                <w:szCs w:val="22"/>
                <w:lang w:val="es-CO"/>
              </w:rPr>
              <w:t>El monto asegurable por cada riesgo no podrá ser inferior a 60 S.M.M.L.V por persona.</w:t>
            </w:r>
            <w:r w:rsidR="00E64752">
              <w:rPr>
                <w:rFonts w:ascii="Arial" w:hAnsi="Arial" w:cs="Arial"/>
                <w:sz w:val="24"/>
                <w:szCs w:val="22"/>
                <w:lang w:val="es-CO"/>
              </w:rPr>
              <w:t xml:space="preserve"> </w:t>
            </w:r>
          </w:p>
          <w:p w:rsidR="00E64752" w:rsidRDefault="00E64752" w:rsidP="00E64752">
            <w:pPr>
              <w:rPr>
                <w:rFonts w:ascii="Arial" w:hAnsi="Arial" w:cs="Arial"/>
                <w:sz w:val="24"/>
                <w:szCs w:val="22"/>
                <w:lang w:val="es-CO"/>
              </w:rPr>
            </w:pPr>
          </w:p>
          <w:p w:rsidR="00B54C68" w:rsidRDefault="00E64752" w:rsidP="00E64752">
            <w:pPr>
              <w:rPr>
                <w:rFonts w:ascii="Arial" w:hAnsi="Arial" w:cs="Arial"/>
                <w:sz w:val="24"/>
                <w:szCs w:val="22"/>
                <w:lang w:val="es-CO"/>
              </w:rPr>
            </w:pPr>
            <w:r w:rsidRPr="00E64752">
              <w:rPr>
                <w:rFonts w:ascii="Arial" w:hAnsi="Arial" w:cs="Arial"/>
                <w:sz w:val="24"/>
                <w:szCs w:val="22"/>
                <w:lang w:val="es-CO"/>
              </w:rPr>
              <w:t xml:space="preserve"> </w:t>
            </w:r>
            <w:r w:rsidR="00FF3135">
              <w:rPr>
                <w:rFonts w:ascii="Arial" w:hAnsi="Arial" w:cs="Arial"/>
                <w:sz w:val="24"/>
                <w:szCs w:val="22"/>
                <w:lang w:val="es-CO"/>
              </w:rPr>
              <w:t>2. Póliza de Responsabilidad civil extra contractual deberá cubrir al menos los siguientes riesgos:</w:t>
            </w:r>
          </w:p>
          <w:p w:rsidR="00FF3135" w:rsidRDefault="00FF3135" w:rsidP="00E64752">
            <w:pPr>
              <w:rPr>
                <w:rFonts w:ascii="Arial" w:hAnsi="Arial" w:cs="Arial"/>
                <w:sz w:val="24"/>
                <w:szCs w:val="22"/>
                <w:lang w:val="es-CO"/>
              </w:rPr>
            </w:pPr>
          </w:p>
          <w:p w:rsidR="00FF3135" w:rsidRPr="00A6611E" w:rsidRDefault="00FF3135" w:rsidP="00A6611E">
            <w:pPr>
              <w:pStyle w:val="Prrafodelista"/>
              <w:numPr>
                <w:ilvl w:val="0"/>
                <w:numId w:val="18"/>
              </w:numPr>
              <w:rPr>
                <w:rFonts w:ascii="Arial" w:hAnsi="Arial" w:cs="Arial"/>
                <w:sz w:val="24"/>
                <w:szCs w:val="22"/>
                <w:lang w:val="es-CO"/>
              </w:rPr>
            </w:pPr>
            <w:r w:rsidRPr="00A6611E">
              <w:rPr>
                <w:rFonts w:ascii="Arial" w:hAnsi="Arial" w:cs="Arial"/>
                <w:sz w:val="24"/>
                <w:szCs w:val="22"/>
                <w:lang w:val="es-CO"/>
              </w:rPr>
              <w:t xml:space="preserve">Muerte o lesión a una persona </w:t>
            </w:r>
          </w:p>
          <w:p w:rsidR="00FF3135" w:rsidRPr="00A6611E" w:rsidRDefault="00FF3135" w:rsidP="00A6611E">
            <w:pPr>
              <w:pStyle w:val="Prrafodelista"/>
              <w:numPr>
                <w:ilvl w:val="0"/>
                <w:numId w:val="18"/>
              </w:numPr>
              <w:rPr>
                <w:rFonts w:ascii="Arial" w:hAnsi="Arial" w:cs="Arial"/>
                <w:sz w:val="24"/>
                <w:szCs w:val="22"/>
                <w:lang w:val="es-CO"/>
              </w:rPr>
            </w:pPr>
            <w:r w:rsidRPr="00A6611E">
              <w:rPr>
                <w:rFonts w:ascii="Arial" w:hAnsi="Arial" w:cs="Arial"/>
                <w:sz w:val="24"/>
                <w:szCs w:val="22"/>
                <w:lang w:val="es-CO"/>
              </w:rPr>
              <w:t>Daños a bienes a terceros</w:t>
            </w:r>
          </w:p>
          <w:p w:rsidR="00FF3135" w:rsidRPr="00A6611E" w:rsidRDefault="00FF3135" w:rsidP="00A6611E">
            <w:pPr>
              <w:pStyle w:val="Prrafodelista"/>
              <w:numPr>
                <w:ilvl w:val="0"/>
                <w:numId w:val="18"/>
              </w:numPr>
              <w:rPr>
                <w:rFonts w:ascii="Arial" w:hAnsi="Arial" w:cs="Arial"/>
                <w:sz w:val="24"/>
                <w:szCs w:val="22"/>
                <w:lang w:val="es-CO"/>
              </w:rPr>
            </w:pPr>
            <w:r w:rsidRPr="00A6611E">
              <w:rPr>
                <w:rFonts w:ascii="Arial" w:hAnsi="Arial" w:cs="Arial"/>
                <w:sz w:val="24"/>
                <w:szCs w:val="22"/>
                <w:lang w:val="es-CO"/>
              </w:rPr>
              <w:t>Muerte por Lesión a dos o más personas.</w:t>
            </w:r>
          </w:p>
          <w:p w:rsidR="00BA6693" w:rsidRDefault="00BA6693" w:rsidP="004A758B">
            <w:pPr>
              <w:jc w:val="both"/>
              <w:rPr>
                <w:rFonts w:ascii="Arial" w:hAnsi="Arial" w:cs="Arial"/>
                <w:sz w:val="22"/>
                <w:szCs w:val="22"/>
                <w:lang w:val="es-CO"/>
              </w:rPr>
            </w:pPr>
          </w:p>
          <w:p w:rsidR="004947F5" w:rsidRPr="00E64752" w:rsidRDefault="004947F5" w:rsidP="004947F5">
            <w:pPr>
              <w:rPr>
                <w:rFonts w:ascii="Arial" w:hAnsi="Arial" w:cs="Arial"/>
                <w:sz w:val="24"/>
                <w:szCs w:val="22"/>
                <w:lang w:val="es-CO"/>
              </w:rPr>
            </w:pPr>
            <w:r>
              <w:rPr>
                <w:rFonts w:ascii="Arial" w:hAnsi="Arial" w:cs="Arial"/>
                <w:sz w:val="24"/>
                <w:szCs w:val="22"/>
                <w:lang w:val="es-CO"/>
              </w:rPr>
              <w:t xml:space="preserve">El monto asegurable por cada riesgo no podrá ser inferior a 60 S.M.M.L.V por persona. </w:t>
            </w:r>
          </w:p>
          <w:p w:rsidR="004947F5" w:rsidRPr="007452FA" w:rsidRDefault="004947F5"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603D95">
        <w:trPr>
          <w:jc w:val="center"/>
        </w:trPr>
        <w:tc>
          <w:tcPr>
            <w:tcW w:w="8215" w:type="dxa"/>
            <w:vAlign w:val="center"/>
          </w:tcPr>
          <w:p w:rsidR="00BA6693" w:rsidRDefault="00603D95" w:rsidP="00603D95">
            <w:pPr>
              <w:rPr>
                <w:rFonts w:ascii="Arial" w:hAnsi="Arial" w:cs="Arial"/>
                <w:sz w:val="22"/>
                <w:szCs w:val="22"/>
                <w:lang w:val="es-CO"/>
              </w:rPr>
            </w:pPr>
            <w:r>
              <w:rPr>
                <w:rFonts w:ascii="Arial" w:hAnsi="Arial" w:cs="Arial"/>
                <w:sz w:val="22"/>
                <w:szCs w:val="22"/>
                <w:lang w:val="es-CO"/>
              </w:rPr>
              <w:t>D</w:t>
            </w:r>
            <w:r w:rsidRPr="00603D95">
              <w:rPr>
                <w:rFonts w:ascii="Arial" w:hAnsi="Arial" w:cs="Arial"/>
                <w:sz w:val="22"/>
                <w:szCs w:val="22"/>
                <w:lang w:val="es-CO"/>
              </w:rPr>
              <w:t>ONDE LOS RECORRIDOS LO EXIJAN</w:t>
            </w:r>
            <w:r>
              <w:rPr>
                <w:rFonts w:ascii="Arial" w:hAnsi="Arial" w:cs="Arial"/>
                <w:sz w:val="22"/>
                <w:szCs w:val="22"/>
                <w:lang w:val="es-CO"/>
              </w:rPr>
              <w:t>.</w:t>
            </w:r>
          </w:p>
          <w:p w:rsidR="00603D95" w:rsidRPr="007452FA" w:rsidRDefault="00603D95" w:rsidP="00603D95">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603D95" w:rsidP="004A758B">
            <w:pPr>
              <w:jc w:val="both"/>
              <w:rPr>
                <w:rFonts w:ascii="Arial" w:hAnsi="Arial" w:cs="Arial"/>
                <w:sz w:val="22"/>
                <w:szCs w:val="22"/>
                <w:lang w:val="es-CO"/>
              </w:rPr>
            </w:pPr>
            <w:r w:rsidRPr="00603D95">
              <w:rPr>
                <w:rFonts w:ascii="Arial" w:hAnsi="Arial" w:cs="Arial"/>
                <w:sz w:val="22"/>
                <w:szCs w:val="22"/>
                <w:lang w:val="es-CO"/>
              </w:rPr>
              <w:t xml:space="preserve">HASTA EL 03 DE DICIEMBRE DE 2019 Y/O HASTA AGOTAR </w:t>
            </w:r>
            <w:r>
              <w:rPr>
                <w:rFonts w:ascii="Arial" w:hAnsi="Arial" w:cs="Arial"/>
                <w:sz w:val="22"/>
                <w:szCs w:val="22"/>
                <w:lang w:val="es-CO"/>
              </w:rPr>
              <w:t xml:space="preserve">EL </w:t>
            </w:r>
            <w:r w:rsidRPr="00603D95">
              <w:rPr>
                <w:rFonts w:ascii="Arial" w:hAnsi="Arial" w:cs="Arial"/>
                <w:sz w:val="22"/>
                <w:szCs w:val="22"/>
                <w:lang w:val="es-CO"/>
              </w:rPr>
              <w:t>PRESUPUESTO</w:t>
            </w:r>
            <w:r>
              <w:rPr>
                <w:rFonts w:ascii="Arial" w:hAnsi="Arial" w:cs="Arial"/>
                <w:sz w:val="22"/>
                <w:szCs w:val="22"/>
                <w:lang w:val="es-CO"/>
              </w:rPr>
              <w:t xml:space="preserve"> ASIGNADO</w:t>
            </w:r>
            <w:r w:rsidRPr="00603D95">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F4465" w:rsidRDefault="007F4465" w:rsidP="003420AA">
            <w:pPr>
              <w:rPr>
                <w:rFonts w:ascii="Arial" w:hAnsi="Arial" w:cs="Arial"/>
                <w:b/>
                <w:sz w:val="22"/>
                <w:szCs w:val="22"/>
                <w:lang w:val="es-CO"/>
              </w:rPr>
            </w:pPr>
          </w:p>
          <w:p w:rsidR="007F4465" w:rsidRDefault="007F4465" w:rsidP="003420AA">
            <w:pPr>
              <w:rPr>
                <w:rFonts w:ascii="Arial" w:hAnsi="Arial" w:cs="Arial"/>
                <w:b/>
                <w:sz w:val="22"/>
                <w:szCs w:val="22"/>
                <w:lang w:val="es-CO"/>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7F4465" w:rsidRPr="00916A5E" w:rsidRDefault="007F4465" w:rsidP="003420AA">
            <w:pPr>
              <w:rPr>
                <w:rFonts w:ascii="Arial" w:hAnsi="Arial" w:cs="Arial"/>
                <w:b/>
                <w:sz w:val="22"/>
                <w:szCs w:val="22"/>
                <w:lang w:val="es-CO"/>
              </w:rPr>
            </w:pP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7F4465" w:rsidRDefault="007F4465"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BA6693" w:rsidRDefault="00BA6693" w:rsidP="007F4465">
            <w:pPr>
              <w:jc w:val="both"/>
              <w:rPr>
                <w:rFonts w:ascii="Arial" w:hAnsi="Arial" w:cs="Arial"/>
                <w:sz w:val="22"/>
                <w:szCs w:val="22"/>
                <w:lang w:val="es-CO"/>
              </w:rPr>
            </w:pP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w:t>
            </w:r>
            <w:r w:rsidRPr="00F91086">
              <w:rPr>
                <w:rFonts w:ascii="Arial" w:hAnsi="Arial" w:cs="Arial"/>
                <w:sz w:val="22"/>
                <w:szCs w:val="22"/>
                <w:lang w:val="es-CO"/>
              </w:rPr>
              <w:t xml:space="preserve"> El oferente seleccionado deberá presentar antes del inicio del contrato copia del programa de Salud Ocupacional, incluyendo la matriz de riesgos y Certificación suscrita por el representante legal de la misma, en el cual conste que cuenta con Políticas escritas de Salud Ocupacional, Seguridad y Medio Ambiente, encaminadas a la prevención de accidentes de trabajo, enfermedades profesionales, preservación del Medio ambiente, promoción y protección de la salud de todos los trabajadores de la empresa contratista que prestara los servicios a la Universidad Cundinamarca, sin importar la relación contractual que posean.</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w:t>
            </w:r>
            <w:r w:rsidRPr="00F91086">
              <w:rPr>
                <w:rFonts w:ascii="Arial" w:hAnsi="Arial" w:cs="Arial"/>
                <w:sz w:val="22"/>
                <w:szCs w:val="22"/>
                <w:lang w:val="es-CO"/>
              </w:rPr>
              <w:t xml:space="preserve"> Todos los vehículos suministrados a la Universidad de Cundinamarca deberán contar con la inspección pre operacional para verificar las condiciones mecánicas y Legales dando cumplimiento a lo establecido en el PESV de la Universidad de Cundinamarca.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lastRenderedPageBreak/>
              <w:t>3.</w:t>
            </w:r>
            <w:r w:rsidRPr="00F91086">
              <w:rPr>
                <w:rFonts w:ascii="Arial" w:hAnsi="Arial" w:cs="Arial"/>
                <w:sz w:val="22"/>
                <w:szCs w:val="22"/>
                <w:lang w:val="es-CO"/>
              </w:rPr>
              <w:t xml:space="preserve"> Los vehículos designados para la prestación del servicio deberán estar legalmente vinculados al Contratista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4.</w:t>
            </w:r>
            <w:r w:rsidRPr="00F91086">
              <w:rPr>
                <w:rFonts w:ascii="Arial" w:hAnsi="Arial" w:cs="Arial"/>
                <w:sz w:val="22"/>
                <w:szCs w:val="22"/>
                <w:lang w:val="es-CO"/>
              </w:rPr>
              <w:t xml:space="preserve"> La empresa contratista debe suministrar a la Universidad de Cundinamarca los documentos de los vehículos y los conductores, los cuales verificados en la página RUNT para conocer la vigencia de los documentos y el estado de los mismos, no se aceptarán documentos vencidos, ni conductores con comparendos o sanciones.</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5.</w:t>
            </w:r>
            <w:r w:rsidRPr="00F91086">
              <w:rPr>
                <w:rFonts w:ascii="Arial" w:hAnsi="Arial" w:cs="Arial"/>
                <w:sz w:val="22"/>
                <w:szCs w:val="22"/>
                <w:lang w:val="es-CO"/>
              </w:rPr>
              <w:t xml:space="preserve"> Los conductores del contratista que presten el servicio a la Universidad de Cundinamarca deberán presentar el registro de la prueba de alcoholimetría el día en que se preste el servicio.</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6.</w:t>
            </w:r>
            <w:r w:rsidRPr="00F91086">
              <w:rPr>
                <w:rFonts w:ascii="Arial" w:hAnsi="Arial" w:cs="Arial"/>
                <w:sz w:val="22"/>
                <w:szCs w:val="22"/>
                <w:lang w:val="es-CO"/>
              </w:rPr>
              <w:t xml:space="preserve"> Todo contratista, que preste el servicio a la Universidad de Cundinamarca deben contar con Pólizas de responsabilidad civil contractual y extra contractual, de conformidad con los Artículos 994 y el 1003 del Código de Comercio, las empresas de transporte público automotor especial deberán tomar por cuenta propia, con una compañía de seguros autorizada para operar en Colombia, las pólizas de seguros de responsabilidad civil contractual y extra contractual que las ampare con los riesgos inherentes a la actividad transportadora así: 1. Póliza de Responsabilidad civil contractual deberá cubrir al menos, los siguientes riesgos: ¿ Muerte ¿ Incapacidad permanente ¿ Incapacidad temporal ¿ Gastos médicos, quirúrgicos, farmacéuticos y hospitalarios. El monto asegurable por cada riesgo no podrá ser inferior a 60 S.M.M.L.V por persona. 2. Póliza de Responsabilidad civil extra contractual deberá cubrir al menos, los siguientes riesgos: ¿Muerte o lesión a una persona ¿Daños a bienes a terceros ¿Muerte o Lesión a dos o más personas El monto asegurable por cada riesgo no podrá ser inferior a 60 S? M.M.L.V por persona.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7.</w:t>
            </w:r>
            <w:r w:rsidRPr="00F91086">
              <w:rPr>
                <w:rFonts w:ascii="Arial" w:hAnsi="Arial" w:cs="Arial"/>
                <w:sz w:val="22"/>
                <w:szCs w:val="22"/>
                <w:lang w:val="es-CO"/>
              </w:rPr>
              <w:t xml:space="preserve"> El contratista, no podrán realizar intervenciones mecánicas a los vehículos, en caso de presentar daños o averías se deberá solicitar el servicio de apoyo mecánico o grúa a menos que sea una pinchada, así mismo el contratista deberá reemplazar el vehículo por uno con las mismas características y dando cumplimiento a la obligación adquirida con la Universidad de Cundinamarca.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8.</w:t>
            </w:r>
            <w:r w:rsidRPr="00F91086">
              <w:rPr>
                <w:rFonts w:ascii="Arial" w:hAnsi="Arial" w:cs="Arial"/>
                <w:sz w:val="22"/>
                <w:szCs w:val="22"/>
                <w:lang w:val="es-CO"/>
              </w:rPr>
              <w:t xml:space="preserve"> Los contratistas deben conocer y cumplir el Plan Estratégico de Seguridad Vial PESV - ABSG001 de la Universidad de Cundinamarca.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9.</w:t>
            </w:r>
            <w:r w:rsidRPr="00F91086">
              <w:rPr>
                <w:rFonts w:ascii="Arial" w:hAnsi="Arial" w:cs="Arial"/>
                <w:sz w:val="22"/>
                <w:szCs w:val="22"/>
                <w:lang w:val="es-CO"/>
              </w:rPr>
              <w:t xml:space="preserve"> La empresa contratista deben contar con el Formato Único de Extracto del Contrato (FUEC).</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10.</w:t>
            </w:r>
            <w:r>
              <w:rPr>
                <w:rFonts w:ascii="Arial" w:hAnsi="Arial" w:cs="Arial"/>
                <w:b/>
                <w:sz w:val="22"/>
                <w:szCs w:val="22"/>
                <w:lang w:val="es-CO"/>
              </w:rPr>
              <w:t xml:space="preserve"> </w:t>
            </w:r>
            <w:r w:rsidRPr="00F91086">
              <w:rPr>
                <w:rFonts w:ascii="Arial" w:hAnsi="Arial" w:cs="Arial"/>
                <w:sz w:val="22"/>
                <w:szCs w:val="22"/>
                <w:lang w:val="es-CO"/>
              </w:rPr>
              <w:t>La empresa contratista debe respetar las rutas asignadas por la Universidad de Cundinamarca, en caso de ser necesario realizar cambió en dicha ruta se debe contar con la autorización del supervisor.</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11.</w:t>
            </w:r>
            <w:r w:rsidRPr="00F91086">
              <w:rPr>
                <w:rFonts w:ascii="Arial" w:hAnsi="Arial" w:cs="Arial"/>
                <w:sz w:val="22"/>
                <w:szCs w:val="22"/>
                <w:lang w:val="es-CO"/>
              </w:rPr>
              <w:t xml:space="preserve"> Garantizar la disponibilidad permanente del servicio</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12.</w:t>
            </w:r>
            <w:r w:rsidRPr="00F91086">
              <w:rPr>
                <w:rFonts w:ascii="Arial" w:hAnsi="Arial" w:cs="Arial"/>
                <w:sz w:val="22"/>
                <w:szCs w:val="22"/>
                <w:lang w:val="es-CO"/>
              </w:rPr>
              <w:t xml:space="preserve"> Hacer conocer al supervisor del contrato, los datos del vehículo y del conductor que prestara cada servicio solicitado y el de relevo de ser necesario.</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13.</w:t>
            </w:r>
            <w:r>
              <w:rPr>
                <w:rFonts w:ascii="Arial" w:hAnsi="Arial" w:cs="Arial"/>
                <w:b/>
                <w:sz w:val="22"/>
                <w:szCs w:val="22"/>
                <w:lang w:val="es-CO"/>
              </w:rPr>
              <w:t xml:space="preserve"> </w:t>
            </w:r>
            <w:r w:rsidRPr="00F91086">
              <w:rPr>
                <w:rFonts w:ascii="Arial" w:hAnsi="Arial" w:cs="Arial"/>
                <w:sz w:val="22"/>
                <w:szCs w:val="22"/>
                <w:lang w:val="es-CO"/>
              </w:rPr>
              <w:t>Contar con los documentos requeridos y exigidos por las respectivas autoridades de tránsito y transporte, dentro de cada uno de los vehículos.</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14.</w:t>
            </w:r>
            <w:r w:rsidRPr="00F91086">
              <w:rPr>
                <w:rFonts w:ascii="Arial" w:hAnsi="Arial" w:cs="Arial"/>
                <w:sz w:val="22"/>
                <w:szCs w:val="22"/>
                <w:lang w:val="es-CO"/>
              </w:rPr>
              <w:t xml:space="preserve"> No sobrepasar por ningún motivo el valor del contrato, salvo suscripción de modificaciones al contrato inicial.</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lastRenderedPageBreak/>
              <w:t>15.</w:t>
            </w:r>
            <w:r w:rsidRPr="00F91086">
              <w:rPr>
                <w:rFonts w:ascii="Arial" w:hAnsi="Arial" w:cs="Arial"/>
                <w:sz w:val="22"/>
                <w:szCs w:val="22"/>
                <w:lang w:val="es-CO"/>
              </w:rPr>
              <w:t xml:space="preserve"> El contratista deberá cumplir con el pago de los aportes al sistema de seguridad social integral y parafiscal conforme a lo señalado en la Ley respectiva y normas reglamentarias.</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16.</w:t>
            </w:r>
            <w:r w:rsidRPr="00F91086">
              <w:rPr>
                <w:rFonts w:ascii="Arial" w:hAnsi="Arial" w:cs="Arial"/>
                <w:sz w:val="22"/>
                <w:szCs w:val="22"/>
                <w:lang w:val="es-CO"/>
              </w:rPr>
              <w:t xml:space="preserve"> Los contratistas o subcontratistas deben contar con la habilitación del Ministerio de Transportes.</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17.</w:t>
            </w:r>
            <w:r w:rsidRPr="00F91086">
              <w:rPr>
                <w:rFonts w:ascii="Arial" w:hAnsi="Arial" w:cs="Arial"/>
                <w:sz w:val="22"/>
                <w:szCs w:val="22"/>
                <w:lang w:val="es-CO"/>
              </w:rPr>
              <w:t xml:space="preserve"> El proveedor del servicio deberá tener el Plan Estratégico de Seguridad Vial debidamente aprobado e implementado ante la Superintendencia de Puertos y Transporte, el documento se deberá suministrar a la Universidad de Cundinamarca.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18.</w:t>
            </w:r>
            <w:r w:rsidRPr="00F91086">
              <w:rPr>
                <w:rFonts w:ascii="Arial" w:hAnsi="Arial" w:cs="Arial"/>
                <w:sz w:val="22"/>
                <w:szCs w:val="22"/>
                <w:lang w:val="es-CO"/>
              </w:rPr>
              <w:t xml:space="preserve"> Prestar los servicios en la calidad y especificaciones técnicas descritas en la solicitud y la propuesta allegada por el Contratista.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19.</w:t>
            </w:r>
            <w:r w:rsidRPr="00F91086">
              <w:rPr>
                <w:rFonts w:ascii="Arial" w:hAnsi="Arial" w:cs="Arial"/>
                <w:sz w:val="22"/>
                <w:szCs w:val="22"/>
                <w:lang w:val="es-CO"/>
              </w:rPr>
              <w:t xml:space="preserve"> Una vez solicitado el servicio la empresa, tendrá doce (12) horas para darle tramite y disponer el vehículo para el viaje.</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20.</w:t>
            </w:r>
            <w:r w:rsidRPr="00F91086">
              <w:rPr>
                <w:rFonts w:ascii="Arial" w:hAnsi="Arial" w:cs="Arial"/>
                <w:sz w:val="22"/>
                <w:szCs w:val="22"/>
                <w:lang w:val="es-CO"/>
              </w:rPr>
              <w:t xml:space="preserve"> Garantizar que el parque automotor se encuentre en óptimas condiciones físicas, mecánicas y de seguridad, acorde con los requerimientos de ley.</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21.</w:t>
            </w:r>
            <w:r w:rsidRPr="00F91086">
              <w:rPr>
                <w:rFonts w:ascii="Arial" w:hAnsi="Arial" w:cs="Arial"/>
                <w:sz w:val="22"/>
                <w:szCs w:val="22"/>
                <w:lang w:val="es-CO"/>
              </w:rPr>
              <w:t xml:space="preserve"> Asegurar que el valor del servicio no exceda en ningún caso los establecidos por el mercado y en caso tal de sobrepasarlo manifiestan mediante documento, estar de acuerdo en ajustarlas.</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22.</w:t>
            </w:r>
            <w:r w:rsidRPr="00F91086">
              <w:rPr>
                <w:rFonts w:ascii="Arial" w:hAnsi="Arial" w:cs="Arial"/>
                <w:sz w:val="22"/>
                <w:szCs w:val="22"/>
                <w:lang w:val="es-CO"/>
              </w:rPr>
              <w:t xml:space="preserve"> Asumir por su cuenta cualquier daño o deterioro que se cause a la Universidad por servicios mal ejecutados, teniendo en cuenta que se entiende por servicio mal ejecutado, aquel en que se genere un mal funcionamiento del vehículo a causa del servicio realizado.</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23.</w:t>
            </w:r>
            <w:r w:rsidRPr="00F91086">
              <w:rPr>
                <w:rFonts w:ascii="Arial" w:hAnsi="Arial" w:cs="Arial"/>
                <w:sz w:val="22"/>
                <w:szCs w:val="22"/>
                <w:lang w:val="es-CO"/>
              </w:rPr>
              <w:t xml:space="preserve"> Permitir al supervisor designado por la Universidad, la revisión de los vehículos que prestan el servicio cuando este lo requiera o lo considere conveniente.</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24.</w:t>
            </w:r>
            <w:r w:rsidRPr="00F91086">
              <w:rPr>
                <w:rFonts w:ascii="Arial" w:hAnsi="Arial" w:cs="Arial"/>
                <w:sz w:val="22"/>
                <w:szCs w:val="22"/>
                <w:lang w:val="es-CO"/>
              </w:rPr>
              <w:t xml:space="preserve"> El Contratista deberá garantizar la seguridad de los que sean transportados en ejecución del objeto contractual, durante todo el trayecto de conducción.</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25.</w:t>
            </w:r>
            <w:r w:rsidRPr="00F91086">
              <w:rPr>
                <w:rFonts w:ascii="Arial" w:hAnsi="Arial" w:cs="Arial"/>
                <w:sz w:val="22"/>
                <w:szCs w:val="22"/>
                <w:lang w:val="es-CO"/>
              </w:rPr>
              <w:t xml:space="preserve"> El Contratista deberá tomar todas las medidas que resulten necesarias para la protección y seguridad de los pasajeros.</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26.</w:t>
            </w:r>
            <w:r w:rsidRPr="00F91086">
              <w:rPr>
                <w:rFonts w:ascii="Arial" w:hAnsi="Arial" w:cs="Arial"/>
                <w:sz w:val="22"/>
                <w:szCs w:val="22"/>
                <w:lang w:val="es-CO"/>
              </w:rPr>
              <w:t xml:space="preserve"> Realizar el mantenimiento preventivo y correctivo de los vehículos conforme a lo reglamentado por la empresa y lo establecido en el Plan de Seguridad Vial de la Empresa contratista.</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27.</w:t>
            </w:r>
            <w:r w:rsidRPr="00F91086">
              <w:rPr>
                <w:rFonts w:ascii="Arial" w:hAnsi="Arial" w:cs="Arial"/>
                <w:sz w:val="22"/>
                <w:szCs w:val="22"/>
                <w:lang w:val="es-CO"/>
              </w:rPr>
              <w:t xml:space="preserve"> El contratista debe cumplir estrictamente con las obligaciones de carácter laboral (seguridad social integral) frente a su personal administrativo, operativo y los conductores que contrate para la prestación de los servicios objetos del contrato. La universidad NO adquiere frente al personal asignado, vínculo laboral alguno.</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28.</w:t>
            </w:r>
            <w:r>
              <w:rPr>
                <w:rFonts w:ascii="Arial" w:hAnsi="Arial" w:cs="Arial"/>
                <w:b/>
                <w:sz w:val="22"/>
                <w:szCs w:val="22"/>
                <w:lang w:val="es-CO"/>
              </w:rPr>
              <w:t xml:space="preserve"> </w:t>
            </w:r>
            <w:r w:rsidRPr="00F91086">
              <w:rPr>
                <w:rFonts w:ascii="Arial" w:hAnsi="Arial" w:cs="Arial"/>
                <w:sz w:val="22"/>
                <w:szCs w:val="22"/>
                <w:lang w:val="es-CO"/>
              </w:rPr>
              <w:t>Coordinar con el supervisor del contrato las fechas y horarios en que se prestará el servicio; en todo caso, deberá tener a disposición de la entidad el vehículo y el conductor, para atender los requerimientos de transporte que le efectué supervisión del contrato.</w:t>
            </w:r>
          </w:p>
          <w:p w:rsidR="00F91086" w:rsidRPr="00F91086" w:rsidRDefault="00F91086" w:rsidP="00F91086">
            <w:pPr>
              <w:jc w:val="both"/>
              <w:rPr>
                <w:rFonts w:ascii="Arial" w:hAnsi="Arial" w:cs="Arial"/>
                <w:sz w:val="22"/>
                <w:szCs w:val="22"/>
                <w:lang w:val="es-CO"/>
              </w:rPr>
            </w:pPr>
            <w:r w:rsidRPr="00F91086">
              <w:rPr>
                <w:rFonts w:ascii="Arial" w:hAnsi="Arial" w:cs="Arial"/>
                <w:b/>
                <w:sz w:val="22"/>
                <w:szCs w:val="22"/>
                <w:lang w:val="es-CO"/>
              </w:rPr>
              <w:t>29.</w:t>
            </w:r>
            <w:r w:rsidRPr="00F91086">
              <w:rPr>
                <w:rFonts w:ascii="Arial" w:hAnsi="Arial" w:cs="Arial"/>
                <w:sz w:val="22"/>
                <w:szCs w:val="22"/>
                <w:lang w:val="es-CO"/>
              </w:rPr>
              <w:t xml:space="preserve"> Cualquier multa que sea impuesta por la autoridad de transito competente deberá ser asumida por el contratista.</w:t>
            </w:r>
          </w:p>
          <w:p w:rsidR="00F91086" w:rsidRDefault="00F91086" w:rsidP="00F91086">
            <w:pPr>
              <w:jc w:val="both"/>
              <w:rPr>
                <w:rFonts w:ascii="Arial" w:hAnsi="Arial" w:cs="Arial"/>
                <w:sz w:val="22"/>
                <w:szCs w:val="22"/>
                <w:lang w:val="es-CO"/>
              </w:rPr>
            </w:pPr>
            <w:r w:rsidRPr="00F91086">
              <w:rPr>
                <w:rFonts w:ascii="Arial" w:hAnsi="Arial" w:cs="Arial"/>
                <w:b/>
                <w:sz w:val="22"/>
                <w:szCs w:val="22"/>
                <w:lang w:val="es-CO"/>
              </w:rPr>
              <w:t>30.</w:t>
            </w:r>
            <w:r w:rsidRPr="00F91086">
              <w:rPr>
                <w:rFonts w:ascii="Arial" w:hAnsi="Arial" w:cs="Arial"/>
                <w:sz w:val="22"/>
                <w:szCs w:val="22"/>
                <w:lang w:val="es-CO"/>
              </w:rPr>
              <w:t xml:space="preserve"> Responsabilizarse de cualquier daño o perjuicio que por su culpa o la de su personal cause a la Universidad y/o a terceras personas, comprometiéndose a reparar en forma inmediata; de no hacerlo así, la Universidad procederá a </w:t>
            </w:r>
            <w:r w:rsidRPr="00F91086">
              <w:rPr>
                <w:rFonts w:ascii="Arial" w:hAnsi="Arial" w:cs="Arial"/>
                <w:sz w:val="22"/>
                <w:szCs w:val="22"/>
                <w:lang w:val="es-CO"/>
              </w:rPr>
              <w:lastRenderedPageBreak/>
              <w:t>corregirla en la forma que estime conveniente, pero su costo y el de las posibles indemnizaciones surgidas se descontaran de los pagos pendientes al contratista.</w:t>
            </w:r>
          </w:p>
          <w:p w:rsidR="00F91086" w:rsidRDefault="00F91086" w:rsidP="007F4465">
            <w:pPr>
              <w:jc w:val="both"/>
              <w:rPr>
                <w:rFonts w:ascii="Arial" w:hAnsi="Arial" w:cs="Arial"/>
                <w:sz w:val="22"/>
                <w:szCs w:val="22"/>
                <w:lang w:val="es-CO"/>
              </w:rPr>
            </w:pPr>
          </w:p>
          <w:p w:rsidR="00F91086" w:rsidRPr="007452FA" w:rsidRDefault="00F91086"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A56715">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A56715">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A56715">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91086" w:rsidP="004A758B">
            <w:pPr>
              <w:rPr>
                <w:rFonts w:ascii="Arial" w:hAnsi="Arial" w:cs="Arial"/>
                <w:sz w:val="22"/>
                <w:szCs w:val="22"/>
                <w:lang w:val="es-CO"/>
              </w:rPr>
            </w:pPr>
            <w:r>
              <w:rPr>
                <w:rFonts w:ascii="Arial" w:hAnsi="Arial" w:cs="Arial"/>
                <w:sz w:val="22"/>
                <w:szCs w:val="22"/>
                <w:lang w:val="es-CO"/>
              </w:rPr>
              <w:t>PAGOS PARCIALES DE ACUERDO AL SERVICIO EFECTIVAMENTE PRESTADO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Default="00BA6693" w:rsidP="004A758B">
      <w:pPr>
        <w:pStyle w:val="Prrafodelista"/>
        <w:ind w:left="0"/>
        <w:rPr>
          <w:rFonts w:ascii="Arial" w:hAnsi="Arial" w:cs="Arial"/>
          <w:b/>
          <w:sz w:val="22"/>
          <w:szCs w:val="22"/>
          <w:lang w:val="es-CO"/>
        </w:rPr>
      </w:pPr>
    </w:p>
    <w:p w:rsidR="007F4465" w:rsidRPr="007452FA" w:rsidRDefault="007F4465"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lastRenderedPageBreak/>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A56715" w:rsidRPr="007452FA" w:rsidRDefault="00A56715"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D9C" w:rsidRDefault="001F1D9C" w:rsidP="0044036E">
      <w:r>
        <w:separator/>
      </w:r>
    </w:p>
  </w:endnote>
  <w:endnote w:type="continuationSeparator" w:id="0">
    <w:p w:rsidR="001F1D9C" w:rsidRDefault="001F1D9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1F1D9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D9C" w:rsidRDefault="001F1D9C" w:rsidP="0044036E">
      <w:r>
        <w:separator/>
      </w:r>
    </w:p>
  </w:footnote>
  <w:footnote w:type="continuationSeparator" w:id="0">
    <w:p w:rsidR="001F1D9C" w:rsidRDefault="001F1D9C"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D41B77">
            <w:rPr>
              <w:rStyle w:val="Nmerodepgina"/>
              <w:rFonts w:ascii="Arial" w:hAnsi="Arial" w:cs="Arial"/>
              <w:b/>
              <w:noProof/>
            </w:rPr>
            <w:t>8</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D41B77">
            <w:rPr>
              <w:rStyle w:val="Nmerodepgina"/>
              <w:rFonts w:ascii="Arial" w:hAnsi="Arial" w:cs="Arial"/>
              <w:b/>
              <w:noProof/>
            </w:rPr>
            <w:t>8</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5"/>
    <w:multiLevelType w:val="hybridMultilevel"/>
    <w:tmpl w:val="14B23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9D10D5"/>
    <w:multiLevelType w:val="hybridMultilevel"/>
    <w:tmpl w:val="C6AEB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AA592E"/>
    <w:multiLevelType w:val="hybridMultilevel"/>
    <w:tmpl w:val="1A882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2"/>
  </w:num>
  <w:num w:numId="5">
    <w:abstractNumId w:val="5"/>
  </w:num>
  <w:num w:numId="6">
    <w:abstractNumId w:val="10"/>
  </w:num>
  <w:num w:numId="7">
    <w:abstractNumId w:val="7"/>
  </w:num>
  <w:num w:numId="8">
    <w:abstractNumId w:val="9"/>
  </w:num>
  <w:num w:numId="9">
    <w:abstractNumId w:val="8"/>
  </w:num>
  <w:num w:numId="10">
    <w:abstractNumId w:val="1"/>
  </w:num>
  <w:num w:numId="11">
    <w:abstractNumId w:val="12"/>
  </w:num>
  <w:num w:numId="12">
    <w:abstractNumId w:val="6"/>
  </w:num>
  <w:num w:numId="13">
    <w:abstractNumId w:val="14"/>
  </w:num>
  <w:num w:numId="14">
    <w:abstractNumId w:val="16"/>
  </w:num>
  <w:num w:numId="15">
    <w:abstractNumId w:val="13"/>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A0AA8"/>
    <w:rsid w:val="000D5C54"/>
    <w:rsid w:val="000F4315"/>
    <w:rsid w:val="00116C11"/>
    <w:rsid w:val="00152E87"/>
    <w:rsid w:val="00166AFA"/>
    <w:rsid w:val="00170910"/>
    <w:rsid w:val="001C0AC1"/>
    <w:rsid w:val="001C20B7"/>
    <w:rsid w:val="001D19E1"/>
    <w:rsid w:val="001F1D9C"/>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15DA"/>
    <w:rsid w:val="003A7D47"/>
    <w:rsid w:val="003E35EA"/>
    <w:rsid w:val="003E6A86"/>
    <w:rsid w:val="00400054"/>
    <w:rsid w:val="0044036E"/>
    <w:rsid w:val="00442F6B"/>
    <w:rsid w:val="00447B61"/>
    <w:rsid w:val="00470C47"/>
    <w:rsid w:val="00477117"/>
    <w:rsid w:val="004947F5"/>
    <w:rsid w:val="004A758B"/>
    <w:rsid w:val="004D73AA"/>
    <w:rsid w:val="004F3DFD"/>
    <w:rsid w:val="004F4228"/>
    <w:rsid w:val="00532A49"/>
    <w:rsid w:val="0059706A"/>
    <w:rsid w:val="005A6779"/>
    <w:rsid w:val="005C4A02"/>
    <w:rsid w:val="00603D95"/>
    <w:rsid w:val="00610723"/>
    <w:rsid w:val="006232A8"/>
    <w:rsid w:val="00623629"/>
    <w:rsid w:val="0064730D"/>
    <w:rsid w:val="00663084"/>
    <w:rsid w:val="00664485"/>
    <w:rsid w:val="0069115C"/>
    <w:rsid w:val="006A5715"/>
    <w:rsid w:val="006A7944"/>
    <w:rsid w:val="006C5D4D"/>
    <w:rsid w:val="0070000B"/>
    <w:rsid w:val="00711960"/>
    <w:rsid w:val="007120C4"/>
    <w:rsid w:val="00727A5C"/>
    <w:rsid w:val="007409BA"/>
    <w:rsid w:val="007452FA"/>
    <w:rsid w:val="00777A10"/>
    <w:rsid w:val="00793462"/>
    <w:rsid w:val="007B1CE0"/>
    <w:rsid w:val="007C31B3"/>
    <w:rsid w:val="007C6721"/>
    <w:rsid w:val="007D2922"/>
    <w:rsid w:val="007D59C0"/>
    <w:rsid w:val="007D5F28"/>
    <w:rsid w:val="007E308A"/>
    <w:rsid w:val="007F4465"/>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23C53"/>
    <w:rsid w:val="00932BFB"/>
    <w:rsid w:val="00935C0B"/>
    <w:rsid w:val="00936358"/>
    <w:rsid w:val="00953B68"/>
    <w:rsid w:val="0095467C"/>
    <w:rsid w:val="009706EA"/>
    <w:rsid w:val="0097589F"/>
    <w:rsid w:val="00980A69"/>
    <w:rsid w:val="009C56C3"/>
    <w:rsid w:val="009F6C51"/>
    <w:rsid w:val="009F781D"/>
    <w:rsid w:val="00A11A5F"/>
    <w:rsid w:val="00A23479"/>
    <w:rsid w:val="00A32D88"/>
    <w:rsid w:val="00A56715"/>
    <w:rsid w:val="00A638CC"/>
    <w:rsid w:val="00A6611E"/>
    <w:rsid w:val="00A67113"/>
    <w:rsid w:val="00A9037C"/>
    <w:rsid w:val="00A978E3"/>
    <w:rsid w:val="00AB4466"/>
    <w:rsid w:val="00AB7115"/>
    <w:rsid w:val="00AD7E67"/>
    <w:rsid w:val="00B03AD8"/>
    <w:rsid w:val="00B40BF9"/>
    <w:rsid w:val="00B5349E"/>
    <w:rsid w:val="00B54C68"/>
    <w:rsid w:val="00B81C47"/>
    <w:rsid w:val="00BA2F43"/>
    <w:rsid w:val="00BA6693"/>
    <w:rsid w:val="00C00F49"/>
    <w:rsid w:val="00C11255"/>
    <w:rsid w:val="00C25823"/>
    <w:rsid w:val="00C31B20"/>
    <w:rsid w:val="00C334D9"/>
    <w:rsid w:val="00C45A77"/>
    <w:rsid w:val="00C50B79"/>
    <w:rsid w:val="00C52339"/>
    <w:rsid w:val="00C55924"/>
    <w:rsid w:val="00C60B67"/>
    <w:rsid w:val="00C6160C"/>
    <w:rsid w:val="00C63EA8"/>
    <w:rsid w:val="00C71493"/>
    <w:rsid w:val="00CC248C"/>
    <w:rsid w:val="00CD196D"/>
    <w:rsid w:val="00CF17F8"/>
    <w:rsid w:val="00D31D3D"/>
    <w:rsid w:val="00D41B77"/>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752"/>
    <w:rsid w:val="00E64A0B"/>
    <w:rsid w:val="00E6531E"/>
    <w:rsid w:val="00EA3DCA"/>
    <w:rsid w:val="00EB3B8E"/>
    <w:rsid w:val="00EB60A5"/>
    <w:rsid w:val="00F91086"/>
    <w:rsid w:val="00FC5033"/>
    <w:rsid w:val="00FD44AB"/>
    <w:rsid w:val="00FE03CE"/>
    <w:rsid w:val="00FE4554"/>
    <w:rsid w:val="00FF1AB9"/>
    <w:rsid w:val="00FF3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34D19"/>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0619887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6507382">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DC076-D589-440D-A66C-633FFE69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8</Pages>
  <Words>2633</Words>
  <Characters>14484</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15</cp:revision>
  <cp:lastPrinted>2019-03-18T19:44:00Z</cp:lastPrinted>
  <dcterms:created xsi:type="dcterms:W3CDTF">2019-03-11T21:56:00Z</dcterms:created>
  <dcterms:modified xsi:type="dcterms:W3CDTF">2019-04-08T13:24:00Z</dcterms:modified>
</cp:coreProperties>
</file>