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1F2C8C" w:rsidP="004A758B">
      <w:pPr>
        <w:rPr>
          <w:rFonts w:ascii="Arial" w:hAnsi="Arial" w:cs="Arial"/>
          <w:lang w:val="es-CO"/>
        </w:rPr>
      </w:pPr>
      <w:r>
        <w:rPr>
          <w:rFonts w:ascii="Arial" w:hAnsi="Arial" w:cs="Arial"/>
          <w:sz w:val="22"/>
          <w:lang w:val="es-CO"/>
        </w:rPr>
        <w:t>2019-06-11</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642F1E">
            <w:pPr>
              <w:jc w:val="both"/>
              <w:rPr>
                <w:rFonts w:ascii="Arial" w:hAnsi="Arial" w:cs="Arial"/>
                <w:b/>
                <w:sz w:val="22"/>
                <w:szCs w:val="22"/>
                <w:lang w:val="es-CO"/>
              </w:rPr>
            </w:pPr>
            <w:r w:rsidRPr="007452FA">
              <w:rPr>
                <w:rFonts w:ascii="Arial" w:hAnsi="Arial" w:cs="Arial"/>
                <w:b/>
                <w:sz w:val="22"/>
                <w:szCs w:val="22"/>
                <w:lang w:val="es-CO"/>
              </w:rPr>
              <w:t>Fecha:</w:t>
            </w:r>
            <w:r w:rsidR="00642F1E">
              <w:rPr>
                <w:rFonts w:ascii="Arial" w:hAnsi="Arial" w:cs="Arial"/>
                <w:b/>
                <w:sz w:val="22"/>
                <w:szCs w:val="22"/>
                <w:lang w:val="es-CO"/>
              </w:rPr>
              <w:t xml:space="preserve"> 13</w:t>
            </w:r>
            <w:r w:rsidR="009B35E3">
              <w:rPr>
                <w:rFonts w:ascii="Arial" w:hAnsi="Arial" w:cs="Arial"/>
                <w:b/>
                <w:sz w:val="22"/>
                <w:szCs w:val="22"/>
                <w:lang w:val="es-CO"/>
              </w:rPr>
              <w:t xml:space="preserve"> de </w:t>
            </w:r>
            <w:r w:rsidR="00642F1E">
              <w:rPr>
                <w:rFonts w:ascii="Arial" w:hAnsi="Arial" w:cs="Arial"/>
                <w:b/>
                <w:sz w:val="22"/>
                <w:szCs w:val="22"/>
                <w:lang w:val="es-CO"/>
              </w:rPr>
              <w:t xml:space="preserve">junio </w:t>
            </w:r>
            <w:r w:rsidR="009B35E3">
              <w:rPr>
                <w:rFonts w:ascii="Arial" w:hAnsi="Arial" w:cs="Arial"/>
                <w:b/>
                <w:sz w:val="22"/>
                <w:szCs w:val="22"/>
                <w:lang w:val="es-CO"/>
              </w:rPr>
              <w:t>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DD2B12" w:rsidP="003B5916">
            <w:pPr>
              <w:tabs>
                <w:tab w:val="left" w:pos="5640"/>
              </w:tabs>
              <w:jc w:val="both"/>
              <w:rPr>
                <w:rFonts w:ascii="Arial" w:hAnsi="Arial" w:cs="Arial"/>
                <w:sz w:val="22"/>
                <w:szCs w:val="22"/>
                <w:lang w:val="es-CO"/>
              </w:rPr>
            </w:pPr>
            <w:r w:rsidRPr="00DD2B12">
              <w:rPr>
                <w:rFonts w:ascii="Arial" w:hAnsi="Arial" w:cs="Arial"/>
                <w:sz w:val="22"/>
                <w:szCs w:val="22"/>
                <w:lang w:val="es-CO"/>
              </w:rPr>
              <w:t>ADQUISICIÓN BIBLIOTECA DIGITAL MAGISTERIO PARA LAS BIBLIOTECAS DE LA UNIVERSIDAD DE CUNDINAMARCA EN SU SEDE, SECCIONALES Y EXTENSIONES.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7033D" w:rsidP="00061541">
            <w:pPr>
              <w:jc w:val="both"/>
              <w:rPr>
                <w:rFonts w:ascii="Arial" w:hAnsi="Arial" w:cs="Arial"/>
                <w:sz w:val="22"/>
                <w:szCs w:val="22"/>
                <w:lang w:val="es-CO"/>
              </w:rPr>
            </w:pPr>
            <w:r w:rsidRPr="0037033D">
              <w:rPr>
                <w:rFonts w:ascii="Arial" w:hAnsi="Arial" w:cs="Arial"/>
                <w:sz w:val="22"/>
                <w:szCs w:val="22"/>
                <w:lang w:val="es-CO"/>
              </w:rPr>
              <w:t xml:space="preserve">VEINTITRÉS MILLONES CIENTO SETENTA Y SIETE MIL OCHOCIENTOS CINCUENTA PESOS </w:t>
            </w:r>
            <w:r>
              <w:rPr>
                <w:rFonts w:ascii="Arial" w:hAnsi="Arial" w:cs="Arial"/>
                <w:sz w:val="22"/>
                <w:szCs w:val="22"/>
                <w:lang w:val="es-CO"/>
              </w:rPr>
              <w:t>(</w:t>
            </w:r>
            <w:r w:rsidRPr="0037033D">
              <w:rPr>
                <w:rFonts w:ascii="Arial" w:hAnsi="Arial" w:cs="Arial"/>
                <w:sz w:val="22"/>
                <w:szCs w:val="22"/>
                <w:lang w:val="es-CO"/>
              </w:rPr>
              <w:t>$23.177.850</w:t>
            </w:r>
            <w:r w:rsidR="00392661">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w:t>
      </w:r>
      <w:r w:rsidR="004231FE">
        <w:rPr>
          <w:rFonts w:ascii="Arial" w:hAnsi="Arial" w:cs="Arial"/>
          <w:b/>
          <w:sz w:val="22"/>
          <w:szCs w:val="22"/>
          <w:lang w:val="es-CO"/>
        </w:rPr>
        <w:t>CNICAS DEL BIEN, SERVICIO U OBRA</w:t>
      </w:r>
    </w:p>
    <w:p w:rsidR="00EE6AAF" w:rsidRPr="004A5964" w:rsidRDefault="00EE6AAF" w:rsidP="00EE6AAF">
      <w:pPr>
        <w:pStyle w:val="Prrafodelista"/>
        <w:ind w:left="284"/>
        <w:jc w:val="both"/>
        <w:rPr>
          <w:rFonts w:ascii="Arial" w:hAnsi="Arial" w:cs="Arial"/>
          <w:b/>
          <w:sz w:val="22"/>
          <w:szCs w:val="22"/>
          <w:u w:val="single"/>
          <w:lang w:val="es-CO"/>
        </w:rPr>
      </w:pPr>
    </w:p>
    <w:tbl>
      <w:tblPr>
        <w:tblW w:w="10454" w:type="dxa"/>
        <w:tblInd w:w="-856" w:type="dxa"/>
        <w:tblCellMar>
          <w:left w:w="70" w:type="dxa"/>
          <w:right w:w="70" w:type="dxa"/>
        </w:tblCellMar>
        <w:tblLook w:val="04A0" w:firstRow="1" w:lastRow="0" w:firstColumn="1" w:lastColumn="0" w:noHBand="0" w:noVBand="1"/>
      </w:tblPr>
      <w:tblGrid>
        <w:gridCol w:w="666"/>
        <w:gridCol w:w="3446"/>
        <w:gridCol w:w="1289"/>
        <w:gridCol w:w="1304"/>
        <w:gridCol w:w="43"/>
        <w:gridCol w:w="1295"/>
        <w:gridCol w:w="94"/>
        <w:gridCol w:w="413"/>
        <w:gridCol w:w="315"/>
        <w:gridCol w:w="595"/>
        <w:gridCol w:w="18"/>
        <w:gridCol w:w="976"/>
      </w:tblGrid>
      <w:tr w:rsidR="00A826B7" w:rsidRPr="008B73E4" w:rsidTr="00AF2566">
        <w:trPr>
          <w:trHeight w:val="560"/>
        </w:trPr>
        <w:tc>
          <w:tcPr>
            <w:tcW w:w="6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ITEM</w:t>
            </w:r>
          </w:p>
        </w:tc>
        <w:tc>
          <w:tcPr>
            <w:tcW w:w="34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DESCRIPCION</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CANTIDAD</w:t>
            </w:r>
          </w:p>
        </w:tc>
        <w:tc>
          <w:tcPr>
            <w:tcW w:w="13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VALOR UNITARIO</w:t>
            </w:r>
          </w:p>
        </w:tc>
        <w:tc>
          <w:tcPr>
            <w:tcW w:w="1338"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6B7" w:rsidRPr="008B73E4" w:rsidRDefault="00A826B7" w:rsidP="00A826B7">
            <w:pPr>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SUBTOTAL</w:t>
            </w:r>
          </w:p>
        </w:tc>
        <w:tc>
          <w:tcPr>
            <w:tcW w:w="50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6B7" w:rsidRPr="008B73E4" w:rsidRDefault="00A826B7" w:rsidP="00A826B7">
            <w:pPr>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 xml:space="preserve"> % </w:t>
            </w:r>
            <w:r w:rsidRPr="008B73E4">
              <w:rPr>
                <w:rFonts w:ascii="Arial" w:hAnsi="Arial" w:cs="Arial"/>
                <w:b/>
                <w:bCs/>
                <w:color w:val="000000"/>
                <w:sz w:val="22"/>
                <w:szCs w:val="22"/>
                <w:lang w:val="es-CO" w:eastAsia="es-CO"/>
              </w:rPr>
              <w:t>IVA</w:t>
            </w:r>
          </w:p>
        </w:tc>
        <w:tc>
          <w:tcPr>
            <w:tcW w:w="910" w:type="dxa"/>
            <w:gridSpan w:val="2"/>
            <w:tcBorders>
              <w:top w:val="single" w:sz="4" w:space="0" w:color="auto"/>
              <w:left w:val="single" w:sz="4" w:space="0" w:color="auto"/>
              <w:bottom w:val="single" w:sz="4" w:space="0" w:color="auto"/>
              <w:right w:val="single" w:sz="4" w:space="0" w:color="auto"/>
            </w:tcBorders>
            <w:shd w:val="clear" w:color="000000" w:fill="D9D9D9"/>
          </w:tcPr>
          <w:p w:rsidR="00A826B7" w:rsidRPr="008B73E4" w:rsidRDefault="00A826B7" w:rsidP="00A826B7">
            <w:pPr>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VALOR IVA</w:t>
            </w:r>
          </w:p>
        </w:tc>
        <w:tc>
          <w:tcPr>
            <w:tcW w:w="98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r>
      <w:tr w:rsidR="00A826B7" w:rsidRPr="008B73E4" w:rsidTr="00AF2566">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1</w:t>
            </w:r>
          </w:p>
        </w:tc>
        <w:tc>
          <w:tcPr>
            <w:tcW w:w="3446" w:type="dxa"/>
            <w:tcBorders>
              <w:top w:val="single" w:sz="4" w:space="0" w:color="auto"/>
              <w:left w:val="single" w:sz="4" w:space="0" w:color="auto"/>
              <w:bottom w:val="single" w:sz="4" w:space="0" w:color="auto"/>
              <w:right w:val="single" w:sz="4" w:space="0" w:color="auto"/>
            </w:tcBorders>
            <w:shd w:val="clear" w:color="auto" w:fill="auto"/>
            <w:vAlign w:val="center"/>
          </w:tcPr>
          <w:p w:rsidR="00A826B7" w:rsidRPr="008B73E4" w:rsidRDefault="00FC3591" w:rsidP="00BD6282">
            <w:pPr>
              <w:jc w:val="both"/>
              <w:rPr>
                <w:rFonts w:ascii="Arial" w:hAnsi="Arial" w:cs="Arial"/>
                <w:color w:val="000000"/>
                <w:lang w:val="es-CO" w:eastAsia="es-CO"/>
              </w:rPr>
            </w:pPr>
            <w:r w:rsidRPr="00FC3591">
              <w:rPr>
                <w:rFonts w:ascii="Arial" w:hAnsi="Arial" w:cs="Arial"/>
                <w:color w:val="000000"/>
                <w:lang w:val="es-CO" w:eastAsia="es-CO"/>
              </w:rPr>
              <w:t>Biblioteca Digital Magisterio. ISBN: 978.958.20.1193-2.</w:t>
            </w:r>
            <w:r w:rsidR="00A0417D">
              <w:rPr>
                <w:rFonts w:ascii="Arial" w:hAnsi="Arial" w:cs="Arial"/>
                <w:color w:val="000000"/>
                <w:lang w:val="es-CO" w:eastAsia="es-CO"/>
              </w:rPr>
              <w:t xml:space="preserve"> </w:t>
            </w:r>
            <w:r w:rsidRPr="00FC3591">
              <w:rPr>
                <w:rFonts w:ascii="Arial" w:hAnsi="Arial" w:cs="Arial"/>
                <w:color w:val="000000"/>
                <w:lang w:val="es-CO" w:eastAsia="es-CO"/>
              </w:rPr>
              <w:t xml:space="preserve">Multiusuario Incluye: </w:t>
            </w:r>
            <w:r w:rsidR="00C5406F" w:rsidRPr="00FC3591">
              <w:rPr>
                <w:rFonts w:ascii="Arial" w:hAnsi="Arial" w:cs="Arial"/>
                <w:color w:val="000000"/>
                <w:lang w:val="es-CO" w:eastAsia="es-CO"/>
              </w:rPr>
              <w:t>Sellos</w:t>
            </w:r>
            <w:r w:rsidR="00C5406F">
              <w:rPr>
                <w:rFonts w:ascii="Arial" w:hAnsi="Arial" w:cs="Arial"/>
                <w:color w:val="000000"/>
                <w:lang w:val="es-CO" w:eastAsia="es-CO"/>
              </w:rPr>
              <w:t xml:space="preserve"> Editorial Magisterio, Revista Internacional Magisterio Educación y pedagogía</w:t>
            </w:r>
            <w:bookmarkStart w:id="0" w:name="_GoBack"/>
            <w:bookmarkEnd w:id="0"/>
            <w:r>
              <w:rPr>
                <w:rFonts w:ascii="Arial" w:hAnsi="Arial" w:cs="Arial"/>
                <w:color w:val="000000"/>
                <w:lang w:val="es-CO" w:eastAsia="es-CO"/>
              </w:rPr>
              <w:t xml:space="preserve"> Modalidad </w:t>
            </w:r>
            <w:r w:rsidRPr="00FC3591">
              <w:rPr>
                <w:rFonts w:ascii="Arial" w:hAnsi="Arial" w:cs="Arial"/>
                <w:color w:val="000000"/>
                <w:lang w:val="es-CO" w:eastAsia="es-CO"/>
              </w:rPr>
              <w:t>Suscripción Acceso IP,</w:t>
            </w:r>
            <w:r>
              <w:rPr>
                <w:rFonts w:ascii="Arial" w:hAnsi="Arial" w:cs="Arial"/>
                <w:color w:val="000000"/>
                <w:lang w:val="es-CO" w:eastAsia="es-CO"/>
              </w:rPr>
              <w:t xml:space="preserve"> URL referida, acceso fuera del </w:t>
            </w:r>
            <w:r w:rsidRPr="00FC3591">
              <w:rPr>
                <w:rFonts w:ascii="Arial" w:hAnsi="Arial" w:cs="Arial"/>
                <w:color w:val="000000"/>
                <w:lang w:val="es-CO" w:eastAsia="es-CO"/>
              </w:rPr>
              <w:t>campus de la universidad</w:t>
            </w:r>
            <w:r>
              <w:rPr>
                <w:rFonts w:ascii="Arial" w:hAnsi="Arial" w:cs="Arial"/>
                <w:color w:val="000000"/>
                <w:lang w:val="es-CO" w:eastAsia="es-CO"/>
              </w:rPr>
              <w:t xml:space="preserve"> </w:t>
            </w:r>
            <w:r w:rsidRPr="00FC3591">
              <w:rPr>
                <w:rFonts w:ascii="Arial" w:hAnsi="Arial" w:cs="Arial"/>
                <w:color w:val="000000"/>
                <w:lang w:val="es-CO" w:eastAsia="es-CO"/>
              </w:rPr>
              <w:t>URL</w:t>
            </w:r>
            <w:r w:rsidR="00A0417D">
              <w:rPr>
                <w:rFonts w:ascii="Arial" w:hAnsi="Arial" w:cs="Arial"/>
                <w:color w:val="000000"/>
                <w:lang w:val="es-CO" w:eastAsia="es-CO"/>
              </w:rPr>
              <w:t xml:space="preserve"> biblioteca digital magisterio, </w:t>
            </w:r>
            <w:r w:rsidRPr="00FC3591">
              <w:rPr>
                <w:rFonts w:ascii="Arial" w:hAnsi="Arial" w:cs="Arial"/>
                <w:color w:val="000000"/>
                <w:lang w:val="es-CO" w:eastAsia="es-CO"/>
              </w:rPr>
              <w:t xml:space="preserve">capacitación, divulgación, </w:t>
            </w:r>
            <w:r w:rsidR="00BD6282">
              <w:rPr>
                <w:rFonts w:ascii="Arial" w:hAnsi="Arial" w:cs="Arial"/>
                <w:color w:val="000000"/>
                <w:lang w:val="es-CO" w:eastAsia="es-CO"/>
              </w:rPr>
              <w:t xml:space="preserve">material de apoyo 2 talleres al </w:t>
            </w:r>
            <w:r w:rsidRPr="00FC3591">
              <w:rPr>
                <w:rFonts w:ascii="Arial" w:hAnsi="Arial" w:cs="Arial"/>
                <w:color w:val="000000"/>
                <w:lang w:val="es-CO" w:eastAsia="es-CO"/>
              </w:rPr>
              <w:t>año, boletín virtual Estadísticas</w:t>
            </w:r>
            <w:r>
              <w:rPr>
                <w:rFonts w:ascii="Arial" w:hAnsi="Arial" w:cs="Arial"/>
                <w:color w:val="000000"/>
                <w:lang w:val="es-CO" w:eastAsia="es-CO"/>
              </w:rPr>
              <w:t xml:space="preserve"> 2 veces por año Usuarios </w:t>
            </w:r>
            <w:r w:rsidRPr="00FC3591">
              <w:rPr>
                <w:rFonts w:ascii="Arial" w:hAnsi="Arial" w:cs="Arial"/>
                <w:color w:val="000000"/>
                <w:lang w:val="es-CO" w:eastAsia="es-CO"/>
              </w:rPr>
              <w:t>Multiusuarios ilimita</w:t>
            </w:r>
            <w:r>
              <w:rPr>
                <w:rFonts w:ascii="Arial" w:hAnsi="Arial" w:cs="Arial"/>
                <w:color w:val="000000"/>
                <w:lang w:val="es-CO" w:eastAsia="es-CO"/>
              </w:rPr>
              <w:t xml:space="preserve">dos Formato HTML5 Lectura Texto </w:t>
            </w:r>
            <w:r w:rsidRPr="00FC3591">
              <w:rPr>
                <w:rFonts w:ascii="Arial" w:hAnsi="Arial" w:cs="Arial"/>
                <w:color w:val="000000"/>
                <w:lang w:val="es-CO" w:eastAsia="es-CO"/>
              </w:rPr>
              <w:t>completo, lectura en el Idi</w:t>
            </w:r>
            <w:r>
              <w:rPr>
                <w:rFonts w:ascii="Arial" w:hAnsi="Arial" w:cs="Arial"/>
                <w:color w:val="000000"/>
                <w:lang w:val="es-CO" w:eastAsia="es-CO"/>
              </w:rPr>
              <w:t xml:space="preserve">oma Español Actualizaciones Las </w:t>
            </w:r>
            <w:r w:rsidRPr="00FC3591">
              <w:rPr>
                <w:rFonts w:ascii="Arial" w:hAnsi="Arial" w:cs="Arial"/>
                <w:color w:val="000000"/>
                <w:lang w:val="es-CO" w:eastAsia="es-CO"/>
              </w:rPr>
              <w:t>novedades del año y los</w:t>
            </w:r>
            <w:r w:rsidR="00BD6282">
              <w:rPr>
                <w:rFonts w:ascii="Arial" w:hAnsi="Arial" w:cs="Arial"/>
                <w:color w:val="000000"/>
                <w:lang w:val="es-CO" w:eastAsia="es-CO"/>
              </w:rPr>
              <w:t xml:space="preserve"> últimos números de la revista) </w:t>
            </w:r>
            <w:r w:rsidRPr="00FC3591">
              <w:rPr>
                <w:rFonts w:ascii="Arial" w:hAnsi="Arial" w:cs="Arial"/>
                <w:color w:val="000000"/>
                <w:lang w:val="es-CO" w:eastAsia="es-CO"/>
              </w:rPr>
              <w:t>Consulta para egresados Acceso desde dispositivos móviles</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6B7" w:rsidRPr="008B73E4" w:rsidRDefault="00CD0A17" w:rsidP="00A826B7">
            <w:pPr>
              <w:jc w:val="center"/>
              <w:rPr>
                <w:rFonts w:ascii="Arial" w:hAnsi="Arial" w:cs="Arial"/>
                <w:color w:val="000000"/>
                <w:lang w:val="es-CO" w:eastAsia="es-CO"/>
              </w:rPr>
            </w:pPr>
            <w:r>
              <w:rPr>
                <w:rFonts w:ascii="Arial" w:hAnsi="Arial" w:cs="Arial"/>
                <w:color w:val="000000"/>
                <w:lang w:val="es-CO" w:eastAsia="es-CO"/>
              </w:rPr>
              <w:t>1</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826B7" w:rsidRPr="008B73E4" w:rsidRDefault="00A826B7" w:rsidP="00A826B7">
            <w:pPr>
              <w:jc w:val="center"/>
              <w:rPr>
                <w:rFonts w:ascii="Arial" w:hAnsi="Arial" w:cs="Arial"/>
                <w:color w:val="000000"/>
                <w:sz w:val="22"/>
                <w:szCs w:val="22"/>
                <w:lang w:val="es-CO" w:eastAsia="es-CO"/>
              </w:rPr>
            </w:pPr>
          </w:p>
        </w:tc>
        <w:tc>
          <w:tcPr>
            <w:tcW w:w="50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910" w:type="dxa"/>
            <w:gridSpan w:val="2"/>
            <w:tcBorders>
              <w:top w:val="single" w:sz="4" w:space="0" w:color="auto"/>
              <w:left w:val="single" w:sz="4" w:space="0" w:color="auto"/>
              <w:bottom w:val="single" w:sz="4" w:space="0" w:color="auto"/>
              <w:right w:val="single" w:sz="4" w:space="0" w:color="auto"/>
            </w:tcBorders>
            <w:shd w:val="clear" w:color="000000" w:fill="FFFFFF"/>
          </w:tcPr>
          <w:p w:rsidR="00A826B7" w:rsidRPr="008B73E4" w:rsidRDefault="00A826B7" w:rsidP="00A826B7">
            <w:pPr>
              <w:jc w:val="center"/>
              <w:rPr>
                <w:rFonts w:ascii="Arial" w:hAnsi="Arial" w:cs="Arial"/>
                <w:color w:val="000000"/>
                <w:sz w:val="22"/>
                <w:szCs w:val="22"/>
                <w:lang w:val="es-CO" w:eastAsia="es-CO"/>
              </w:rPr>
            </w:pPr>
          </w:p>
        </w:tc>
        <w:tc>
          <w:tcPr>
            <w:tcW w:w="9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r>
      <w:tr w:rsidR="00A826B7" w:rsidRPr="008B73E4" w:rsidTr="00AF2566">
        <w:trPr>
          <w:trHeight w:val="290"/>
        </w:trPr>
        <w:tc>
          <w:tcPr>
            <w:tcW w:w="666" w:type="dxa"/>
            <w:tcBorders>
              <w:top w:val="nil"/>
              <w:left w:val="nil"/>
              <w:bottom w:val="nil"/>
              <w:right w:val="nil"/>
            </w:tcBorders>
            <w:shd w:val="clear" w:color="auto" w:fill="auto"/>
            <w:noWrap/>
            <w:vAlign w:val="bottom"/>
            <w:hideMark/>
          </w:tcPr>
          <w:p w:rsidR="00A826B7" w:rsidRPr="008B73E4" w:rsidRDefault="00A826B7" w:rsidP="00A826B7">
            <w:pPr>
              <w:rPr>
                <w:rFonts w:ascii="Calibri" w:hAnsi="Calibri" w:cs="Calibri"/>
                <w:color w:val="000000"/>
                <w:sz w:val="22"/>
                <w:szCs w:val="22"/>
                <w:lang w:val="es-CO" w:eastAsia="es-CO"/>
              </w:rPr>
            </w:pPr>
          </w:p>
        </w:tc>
        <w:tc>
          <w:tcPr>
            <w:tcW w:w="3446"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1289"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1304"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1338" w:type="dxa"/>
            <w:gridSpan w:val="2"/>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507" w:type="dxa"/>
            <w:gridSpan w:val="2"/>
            <w:tcBorders>
              <w:top w:val="nil"/>
              <w:left w:val="nil"/>
              <w:bottom w:val="nil"/>
              <w:right w:val="nil"/>
            </w:tcBorders>
          </w:tcPr>
          <w:p w:rsidR="00A826B7" w:rsidRPr="008B73E4" w:rsidRDefault="00A826B7" w:rsidP="00A826B7">
            <w:pPr>
              <w:rPr>
                <w:lang w:val="es-CO" w:eastAsia="es-CO"/>
              </w:rPr>
            </w:pPr>
          </w:p>
        </w:tc>
        <w:tc>
          <w:tcPr>
            <w:tcW w:w="910" w:type="dxa"/>
            <w:gridSpan w:val="2"/>
            <w:tcBorders>
              <w:top w:val="nil"/>
              <w:left w:val="nil"/>
              <w:bottom w:val="nil"/>
              <w:right w:val="nil"/>
            </w:tcBorders>
          </w:tcPr>
          <w:p w:rsidR="00A826B7" w:rsidRPr="008B73E4" w:rsidRDefault="00A826B7" w:rsidP="00A826B7">
            <w:pPr>
              <w:rPr>
                <w:lang w:val="es-CO" w:eastAsia="es-CO"/>
              </w:rPr>
            </w:pPr>
          </w:p>
        </w:tc>
        <w:tc>
          <w:tcPr>
            <w:tcW w:w="989" w:type="dxa"/>
            <w:gridSpan w:val="2"/>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r>
      <w:tr w:rsidR="00A826B7" w:rsidRPr="008B73E4" w:rsidTr="00AF2566">
        <w:trPr>
          <w:trHeight w:val="290"/>
        </w:trPr>
        <w:tc>
          <w:tcPr>
            <w:tcW w:w="666"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3446"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263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8B73E4" w:rsidRDefault="00A826B7" w:rsidP="00A826B7">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SUBTOTAL</w:t>
            </w:r>
          </w:p>
        </w:tc>
        <w:tc>
          <w:tcPr>
            <w:tcW w:w="1389"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728"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1589" w:type="dxa"/>
            <w:gridSpan w:val="3"/>
            <w:tcBorders>
              <w:top w:val="single" w:sz="4" w:space="0" w:color="auto"/>
              <w:left w:val="nil"/>
              <w:bottom w:val="single" w:sz="4" w:space="0" w:color="auto"/>
              <w:right w:val="single" w:sz="4" w:space="0" w:color="000000"/>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A826B7" w:rsidRPr="008B73E4" w:rsidTr="00AF2566">
        <w:trPr>
          <w:trHeight w:val="290"/>
        </w:trPr>
        <w:tc>
          <w:tcPr>
            <w:tcW w:w="666" w:type="dxa"/>
            <w:tcBorders>
              <w:top w:val="nil"/>
              <w:left w:val="nil"/>
              <w:bottom w:val="nil"/>
              <w:right w:val="nil"/>
            </w:tcBorders>
            <w:shd w:val="clear" w:color="auto" w:fill="auto"/>
            <w:noWrap/>
            <w:vAlign w:val="bottom"/>
            <w:hideMark/>
          </w:tcPr>
          <w:p w:rsidR="00A826B7" w:rsidRPr="008B73E4" w:rsidRDefault="00A826B7" w:rsidP="00A826B7">
            <w:pPr>
              <w:jc w:val="center"/>
              <w:rPr>
                <w:rFonts w:ascii="Arial" w:hAnsi="Arial" w:cs="Arial"/>
                <w:b/>
                <w:bCs/>
                <w:color w:val="000000"/>
                <w:sz w:val="22"/>
                <w:szCs w:val="22"/>
                <w:lang w:val="es-CO" w:eastAsia="es-CO"/>
              </w:rPr>
            </w:pPr>
          </w:p>
        </w:tc>
        <w:tc>
          <w:tcPr>
            <w:tcW w:w="3446"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263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8B73E4" w:rsidRDefault="00A826B7" w:rsidP="00A826B7">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IVA</w:t>
            </w:r>
          </w:p>
        </w:tc>
        <w:tc>
          <w:tcPr>
            <w:tcW w:w="1389"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728"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1589" w:type="dxa"/>
            <w:gridSpan w:val="3"/>
            <w:tcBorders>
              <w:top w:val="single" w:sz="4" w:space="0" w:color="auto"/>
              <w:left w:val="nil"/>
              <w:bottom w:val="single" w:sz="4" w:space="0" w:color="auto"/>
              <w:right w:val="single" w:sz="4" w:space="0" w:color="000000"/>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A826B7" w:rsidRPr="008B73E4" w:rsidTr="00AF2566">
        <w:trPr>
          <w:trHeight w:val="290"/>
        </w:trPr>
        <w:tc>
          <w:tcPr>
            <w:tcW w:w="666" w:type="dxa"/>
            <w:tcBorders>
              <w:top w:val="nil"/>
              <w:left w:val="nil"/>
              <w:bottom w:val="nil"/>
              <w:right w:val="nil"/>
            </w:tcBorders>
            <w:shd w:val="clear" w:color="auto" w:fill="auto"/>
            <w:noWrap/>
            <w:vAlign w:val="bottom"/>
            <w:hideMark/>
          </w:tcPr>
          <w:p w:rsidR="00A826B7" w:rsidRPr="008B73E4" w:rsidRDefault="00A826B7" w:rsidP="00A826B7">
            <w:pPr>
              <w:jc w:val="center"/>
              <w:rPr>
                <w:rFonts w:ascii="Arial" w:hAnsi="Arial" w:cs="Arial"/>
                <w:b/>
                <w:bCs/>
                <w:color w:val="000000"/>
                <w:sz w:val="22"/>
                <w:szCs w:val="22"/>
                <w:lang w:val="es-CO" w:eastAsia="es-CO"/>
              </w:rPr>
            </w:pPr>
          </w:p>
        </w:tc>
        <w:tc>
          <w:tcPr>
            <w:tcW w:w="3446"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2636"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8B73E4" w:rsidRDefault="00A826B7" w:rsidP="00A826B7">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c>
          <w:tcPr>
            <w:tcW w:w="1389" w:type="dxa"/>
            <w:gridSpan w:val="2"/>
            <w:tcBorders>
              <w:top w:val="nil"/>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728" w:type="dxa"/>
            <w:gridSpan w:val="2"/>
            <w:tcBorders>
              <w:top w:val="nil"/>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613" w:type="dxa"/>
            <w:gridSpan w:val="2"/>
            <w:tcBorders>
              <w:top w:val="nil"/>
              <w:left w:val="nil"/>
              <w:bottom w:val="single" w:sz="4" w:space="0" w:color="auto"/>
              <w:right w:val="nil"/>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c>
          <w:tcPr>
            <w:tcW w:w="976" w:type="dxa"/>
            <w:tcBorders>
              <w:top w:val="nil"/>
              <w:left w:val="nil"/>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bl>
    <w:p w:rsidR="00B5583E" w:rsidRDefault="00B5583E" w:rsidP="00B5583E">
      <w:pPr>
        <w:pStyle w:val="Prrafodelista"/>
        <w:ind w:left="284"/>
        <w:jc w:val="both"/>
        <w:rPr>
          <w:rFonts w:ascii="Arial" w:hAnsi="Arial" w:cs="Arial"/>
          <w:b/>
          <w:sz w:val="22"/>
          <w:szCs w:val="22"/>
          <w:lang w:val="es-CO"/>
        </w:rPr>
      </w:pPr>
    </w:p>
    <w:p w:rsidR="00EE6AAF" w:rsidRDefault="00B5583E" w:rsidP="004A758B">
      <w:pPr>
        <w:pStyle w:val="Prrafodelista"/>
        <w:numPr>
          <w:ilvl w:val="0"/>
          <w:numId w:val="13"/>
        </w:numPr>
        <w:ind w:left="284" w:hanging="284"/>
        <w:jc w:val="both"/>
        <w:rPr>
          <w:rFonts w:ascii="Arial" w:hAnsi="Arial" w:cs="Arial"/>
          <w:b/>
          <w:sz w:val="22"/>
          <w:szCs w:val="22"/>
          <w:lang w:val="es-CO"/>
        </w:rPr>
      </w:pPr>
      <w:r>
        <w:rPr>
          <w:rFonts w:ascii="Arial" w:hAnsi="Arial" w:cs="Arial"/>
          <w:b/>
          <w:sz w:val="22"/>
          <w:szCs w:val="22"/>
          <w:lang w:val="es-CO"/>
        </w:rPr>
        <w:t>E</w:t>
      </w:r>
      <w:r w:rsidR="00BA6693" w:rsidRPr="007452FA">
        <w:rPr>
          <w:rFonts w:ascii="Arial" w:hAnsi="Arial" w:cs="Arial"/>
          <w:b/>
          <w:sz w:val="22"/>
          <w:szCs w:val="22"/>
          <w:lang w:val="es-CO"/>
        </w:rPr>
        <w:t>SPECI</w:t>
      </w:r>
      <w:r w:rsidR="00AD74B7">
        <w:rPr>
          <w:rFonts w:ascii="Arial" w:hAnsi="Arial" w:cs="Arial"/>
          <w:b/>
          <w:sz w:val="22"/>
          <w:szCs w:val="22"/>
          <w:lang w:val="es-CO"/>
        </w:rPr>
        <w:t>FICACIONES TÉCNICAS ADICIONALES</w:t>
      </w:r>
      <w:r w:rsidR="00BA6693" w:rsidRPr="007452FA">
        <w:rPr>
          <w:rFonts w:ascii="Arial" w:hAnsi="Arial" w:cs="Arial"/>
          <w:b/>
          <w:sz w:val="22"/>
          <w:szCs w:val="22"/>
          <w:lang w:val="es-CO"/>
        </w:rPr>
        <w:t xml:space="preserve"> (Muestras en caso de requerirse, visita técnica, entre otras)</w:t>
      </w:r>
    </w:p>
    <w:p w:rsidR="00BA6693" w:rsidRPr="00EE6AAF" w:rsidRDefault="00350745"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lang w:val="es-CO"/>
        </w:rPr>
      </w:pPr>
      <w:r>
        <w:rPr>
          <w:rFonts w:ascii="Arial" w:hAnsi="Arial" w:cs="Arial"/>
          <w:sz w:val="22"/>
          <w:szCs w:val="22"/>
          <w:lang w:val="es-CO"/>
        </w:rPr>
        <w:t>N/A.</w:t>
      </w:r>
    </w:p>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40D94" w:rsidP="00940D94">
            <w:pPr>
              <w:jc w:val="both"/>
              <w:rPr>
                <w:rFonts w:ascii="Arial" w:hAnsi="Arial" w:cs="Arial"/>
                <w:sz w:val="22"/>
                <w:szCs w:val="22"/>
                <w:lang w:val="es-CO"/>
              </w:rPr>
            </w:pPr>
            <w:r w:rsidRPr="00940D94">
              <w:rPr>
                <w:rFonts w:ascii="Arial" w:hAnsi="Arial" w:cs="Arial"/>
                <w:sz w:val="22"/>
                <w:szCs w:val="22"/>
                <w:lang w:val="es-CO"/>
              </w:rPr>
              <w:t>Los accesos y/o servicios deberán ser entregados por el proveedor al Profesional IV de la Universidad de Cundinamarca,</w:t>
            </w:r>
            <w:r>
              <w:rPr>
                <w:rFonts w:ascii="Arial" w:hAnsi="Arial" w:cs="Arial"/>
                <w:sz w:val="22"/>
                <w:szCs w:val="22"/>
                <w:lang w:val="es-CO"/>
              </w:rPr>
              <w:t xml:space="preserve"> sede Fusagasugá, en el horario </w:t>
            </w:r>
            <w:r w:rsidRPr="00940D94">
              <w:rPr>
                <w:rFonts w:ascii="Arial" w:hAnsi="Arial" w:cs="Arial"/>
                <w:sz w:val="22"/>
                <w:szCs w:val="22"/>
                <w:lang w:val="es-CO"/>
              </w:rPr>
              <w:t xml:space="preserve">de lunes a viernes de 8:30 a.m. a 11.30 a.m. y de 2.30 p.m. a 4.30 p.m. La Universidad no responde por elementos y/o </w:t>
            </w:r>
            <w:r>
              <w:rPr>
                <w:rFonts w:ascii="Arial" w:hAnsi="Arial" w:cs="Arial"/>
                <w:sz w:val="22"/>
                <w:szCs w:val="22"/>
                <w:lang w:val="es-CO"/>
              </w:rPr>
              <w:t xml:space="preserve">servicios entregados en lugares </w:t>
            </w:r>
            <w:r w:rsidRPr="00940D94">
              <w:rPr>
                <w:rFonts w:ascii="Arial" w:hAnsi="Arial" w:cs="Arial"/>
                <w:sz w:val="22"/>
                <w:szCs w:val="22"/>
                <w:lang w:val="es-CO"/>
              </w:rPr>
              <w:t>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01E24" w:rsidRDefault="00801E24" w:rsidP="004A758B">
            <w:pPr>
              <w:jc w:val="both"/>
              <w:rPr>
                <w:rFonts w:ascii="Arial" w:hAnsi="Arial" w:cs="Arial"/>
                <w:b/>
                <w:sz w:val="22"/>
                <w:szCs w:val="22"/>
                <w:lang w:val="es-CO"/>
              </w:rPr>
            </w:pPr>
            <w:r w:rsidRPr="00801E24">
              <w:rPr>
                <w:rFonts w:ascii="Arial" w:hAnsi="Arial" w:cs="Arial"/>
                <w:sz w:val="22"/>
                <w:szCs w:val="22"/>
                <w:lang w:val="es-CO"/>
              </w:rPr>
              <w:t>El plazo de ejecución será de Dos (2) meses, contados a partir del cumplimiento de los requisitos de perfecciona</w:t>
            </w:r>
            <w:r>
              <w:rPr>
                <w:rFonts w:ascii="Arial" w:hAnsi="Arial" w:cs="Arial"/>
                <w:sz w:val="22"/>
                <w:szCs w:val="22"/>
                <w:lang w:val="es-CO"/>
              </w:rPr>
              <w:t xml:space="preserve">miento, pero el periodo de prestación del servicio de este recurso irá desde el </w:t>
            </w:r>
            <w:r>
              <w:rPr>
                <w:rFonts w:ascii="Arial" w:hAnsi="Arial" w:cs="Arial"/>
                <w:b/>
                <w:sz w:val="22"/>
                <w:szCs w:val="22"/>
                <w:lang w:val="es-CO"/>
              </w:rPr>
              <w:t xml:space="preserve">10 DE SEPTIEMBRE DE 2019 </w:t>
            </w:r>
            <w:r>
              <w:rPr>
                <w:rFonts w:ascii="Arial" w:hAnsi="Arial" w:cs="Arial"/>
                <w:sz w:val="22"/>
                <w:szCs w:val="22"/>
                <w:lang w:val="es-CO"/>
              </w:rPr>
              <w:t xml:space="preserve">hasta el </w:t>
            </w:r>
            <w:r>
              <w:rPr>
                <w:rFonts w:ascii="Arial" w:hAnsi="Arial" w:cs="Arial"/>
                <w:b/>
                <w:sz w:val="22"/>
                <w:szCs w:val="22"/>
                <w:lang w:val="es-CO"/>
              </w:rPr>
              <w:t>09 DE SEPTIEMBRE DE 2020.</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96958"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C4326">
              <w:rPr>
                <w:rFonts w:ascii="Arial" w:hAnsi="Arial" w:cs="Arial"/>
                <w:sz w:val="22"/>
                <w:szCs w:val="22"/>
                <w:lang w:val="es-CO"/>
              </w:rPr>
              <w:t>Entrega el bien o prestar el servicio con las características técnicas descritas y relacionadas en la orden contractual o contrato, así como en la</w:t>
            </w:r>
            <w:r>
              <w:rPr>
                <w:rFonts w:ascii="Arial" w:hAnsi="Arial" w:cs="Arial"/>
                <w:sz w:val="22"/>
                <w:szCs w:val="22"/>
                <w:lang w:val="es-CO"/>
              </w:rPr>
              <w:t xml:space="preserve"> </w:t>
            </w:r>
            <w:r w:rsidRPr="002C4326">
              <w:rPr>
                <w:rFonts w:ascii="Arial" w:hAnsi="Arial" w:cs="Arial"/>
                <w:sz w:val="22"/>
                <w:szCs w:val="22"/>
                <w:lang w:val="es-CO"/>
              </w:rPr>
              <w:t>solicitud de cotización y la oferta allegada por el CONTRATISTA</w:t>
            </w:r>
            <w:r w:rsidR="00D96958">
              <w:rPr>
                <w:rFonts w:ascii="Arial" w:hAnsi="Arial" w:cs="Arial"/>
                <w:sz w:val="22"/>
                <w:szCs w:val="22"/>
                <w:lang w:val="es-CO"/>
              </w:rPr>
              <w:t>.</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Allegar oportunamente a la Oficina de Compras de la UDEC la documentación necesaria para suscribir y legalizar la Orden Contractual o contrato.</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Mantener estricta reserva y confidencialidad sobre la información que conozca por causa o con ocasión de la ejecución del objeto contractual.</w:t>
            </w:r>
          </w:p>
          <w:p w:rsidR="00FF2515"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Atender en forma inmediata las observaciones y solicitudes del supervisor, con el fin de garantizar el cumplimiento de las especificaciones, los</w:t>
            </w:r>
            <w:r>
              <w:rPr>
                <w:rFonts w:ascii="Arial" w:hAnsi="Arial" w:cs="Arial"/>
                <w:sz w:val="22"/>
                <w:szCs w:val="22"/>
                <w:lang w:val="es-CO"/>
              </w:rPr>
              <w:t xml:space="preserve"> </w:t>
            </w:r>
            <w:r w:rsidRPr="00D96958">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D96958">
              <w:rPr>
                <w:rFonts w:ascii="Arial" w:hAnsi="Arial" w:cs="Arial"/>
                <w:sz w:val="22"/>
                <w:szCs w:val="22"/>
                <w:lang w:val="es-CO"/>
              </w:rPr>
              <w:t>obligaciones contractuales.</w:t>
            </w:r>
          </w:p>
          <w:p w:rsidR="004D0439"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FF2515">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FF2515">
              <w:rPr>
                <w:rFonts w:ascii="Arial" w:hAnsi="Arial" w:cs="Arial"/>
                <w:sz w:val="22"/>
                <w:szCs w:val="22"/>
                <w:lang w:val="es-CO"/>
              </w:rPr>
              <w:t>Sena e ICBF) de conformidad con la legislación vigente.</w:t>
            </w:r>
          </w:p>
          <w:p w:rsidR="004A4058"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4D0439">
              <w:rPr>
                <w:rFonts w:ascii="Arial" w:hAnsi="Arial" w:cs="Arial"/>
                <w:sz w:val="22"/>
                <w:szCs w:val="22"/>
                <w:lang w:val="es-CO"/>
              </w:rPr>
              <w:t>Conocer, entender, comunicar y cumplir lo establecido en la Resolución 000050 de 2018 “Por la cual se establece la Política de tratamiento de Datos</w:t>
            </w:r>
            <w:r>
              <w:rPr>
                <w:rFonts w:ascii="Arial" w:hAnsi="Arial" w:cs="Arial"/>
                <w:sz w:val="22"/>
                <w:szCs w:val="22"/>
                <w:lang w:val="es-CO"/>
              </w:rPr>
              <w:t xml:space="preserve"> </w:t>
            </w:r>
            <w:r w:rsidRPr="004D0439">
              <w:rPr>
                <w:rFonts w:ascii="Arial" w:hAnsi="Arial" w:cs="Arial"/>
                <w:sz w:val="22"/>
                <w:szCs w:val="22"/>
                <w:lang w:val="es-CO"/>
              </w:rPr>
              <w:t>de los titulares de la Universidad de Cundinamarca”.</w:t>
            </w:r>
          </w:p>
          <w:p w:rsidR="00CA7EC1" w:rsidRDefault="004A4058" w:rsidP="00CA7EC1">
            <w:pPr>
              <w:pStyle w:val="Prrafodelista"/>
              <w:numPr>
                <w:ilvl w:val="0"/>
                <w:numId w:val="16"/>
              </w:numPr>
              <w:tabs>
                <w:tab w:val="left" w:pos="313"/>
              </w:tabs>
              <w:ind w:left="29" w:hanging="29"/>
              <w:jc w:val="both"/>
              <w:rPr>
                <w:rFonts w:ascii="Arial" w:hAnsi="Arial" w:cs="Arial"/>
                <w:sz w:val="22"/>
                <w:szCs w:val="22"/>
                <w:lang w:val="es-CO"/>
              </w:rPr>
            </w:pPr>
            <w:r w:rsidRPr="004A4058">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4A4058">
              <w:rPr>
                <w:rFonts w:ascii="Arial" w:hAnsi="Arial" w:cs="Arial"/>
                <w:sz w:val="22"/>
                <w:szCs w:val="22"/>
                <w:lang w:val="es-CO"/>
              </w:rPr>
              <w:t>Contrato.</w:t>
            </w:r>
          </w:p>
          <w:p w:rsidR="00AB089A"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CA7EC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CA7EC1">
              <w:rPr>
                <w:rFonts w:ascii="Arial" w:hAnsi="Arial" w:cs="Arial"/>
                <w:sz w:val="22"/>
                <w:szCs w:val="22"/>
                <w:lang w:val="es-CO"/>
              </w:rPr>
              <w:t xml:space="preserve">Salud en el </w:t>
            </w:r>
            <w:r w:rsidRPr="00CA7EC1">
              <w:rPr>
                <w:rFonts w:ascii="Arial" w:hAnsi="Arial" w:cs="Arial"/>
                <w:sz w:val="22"/>
                <w:szCs w:val="22"/>
                <w:lang w:val="es-CO"/>
              </w:rPr>
              <w:lastRenderedPageBreak/>
              <w:t>trabajo SG-SST y actualiza la Política de Seguridad y Salud en el trabajo de la Universidad de Cundinamarca”.</w:t>
            </w:r>
          </w:p>
          <w:p w:rsidR="003A7914"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AB089A">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AB089A">
              <w:rPr>
                <w:rFonts w:ascii="Arial" w:hAnsi="Arial" w:cs="Arial"/>
                <w:sz w:val="22"/>
                <w:szCs w:val="22"/>
                <w:lang w:val="es-CO"/>
              </w:rPr>
              <w:t>Universidad de Cundinamarca”.</w:t>
            </w:r>
          </w:p>
          <w:p w:rsidR="000E0901" w:rsidRDefault="003A7914" w:rsidP="000E0901">
            <w:pPr>
              <w:pStyle w:val="Prrafodelista"/>
              <w:numPr>
                <w:ilvl w:val="0"/>
                <w:numId w:val="16"/>
              </w:numPr>
              <w:tabs>
                <w:tab w:val="left" w:pos="313"/>
              </w:tabs>
              <w:ind w:left="29" w:hanging="29"/>
              <w:jc w:val="both"/>
              <w:rPr>
                <w:rFonts w:ascii="Arial" w:hAnsi="Arial" w:cs="Arial"/>
                <w:sz w:val="22"/>
                <w:szCs w:val="22"/>
                <w:lang w:val="es-CO"/>
              </w:rPr>
            </w:pPr>
            <w:r w:rsidRPr="003A7914">
              <w:rPr>
                <w:rFonts w:ascii="Arial" w:hAnsi="Arial" w:cs="Arial"/>
                <w:sz w:val="22"/>
                <w:szCs w:val="22"/>
                <w:lang w:val="es-CO"/>
              </w:rPr>
              <w:t>Conocer y dar estricto cumplimiento al Manual para contratistas, subcontratistas y proveedores de la Universidad de Cundinamarca (ATHM023).</w:t>
            </w:r>
          </w:p>
          <w:p w:rsidR="000E0901" w:rsidRDefault="000E0901" w:rsidP="000E0901">
            <w:pPr>
              <w:pStyle w:val="Prrafodelista"/>
              <w:numPr>
                <w:ilvl w:val="0"/>
                <w:numId w:val="16"/>
              </w:numPr>
              <w:tabs>
                <w:tab w:val="left" w:pos="313"/>
              </w:tabs>
              <w:ind w:left="29" w:hanging="29"/>
              <w:jc w:val="both"/>
              <w:rPr>
                <w:rFonts w:ascii="Arial" w:hAnsi="Arial" w:cs="Arial"/>
                <w:sz w:val="22"/>
                <w:szCs w:val="22"/>
                <w:lang w:val="es-CO"/>
              </w:rPr>
            </w:pPr>
            <w:r w:rsidRPr="000E0901">
              <w:rPr>
                <w:rFonts w:ascii="Arial" w:hAnsi="Arial" w:cs="Arial"/>
                <w:sz w:val="22"/>
                <w:szCs w:val="22"/>
                <w:lang w:val="es-CO"/>
              </w:rPr>
              <w:t>Entregar el permiso y acceso de uso objeto del presente contrato, con los estándares de calidad vigentes para esta categoría.</w:t>
            </w:r>
          </w:p>
          <w:p w:rsidR="000E0901" w:rsidRDefault="000E0901" w:rsidP="000E0901">
            <w:pPr>
              <w:pStyle w:val="Prrafodelista"/>
              <w:numPr>
                <w:ilvl w:val="0"/>
                <w:numId w:val="16"/>
              </w:numPr>
              <w:tabs>
                <w:tab w:val="left" w:pos="313"/>
              </w:tabs>
              <w:ind w:left="29" w:hanging="29"/>
              <w:jc w:val="both"/>
              <w:rPr>
                <w:rFonts w:ascii="Arial" w:hAnsi="Arial" w:cs="Arial"/>
                <w:sz w:val="22"/>
                <w:szCs w:val="22"/>
                <w:lang w:val="es-CO"/>
              </w:rPr>
            </w:pPr>
            <w:r w:rsidRPr="000E0901">
              <w:rPr>
                <w:rFonts w:ascii="Arial" w:hAnsi="Arial" w:cs="Arial"/>
                <w:sz w:val="22"/>
                <w:szCs w:val="22"/>
                <w:lang w:val="es-CO"/>
              </w:rPr>
              <w:t>Prestar asistencia técnica por los permisos y accesos que no funcionen correctamente las 24 horas siete días a la semana durante el año de</w:t>
            </w:r>
            <w:r>
              <w:rPr>
                <w:rFonts w:ascii="Arial" w:hAnsi="Arial" w:cs="Arial"/>
                <w:sz w:val="22"/>
                <w:szCs w:val="22"/>
                <w:lang w:val="es-CO"/>
              </w:rPr>
              <w:t xml:space="preserve"> </w:t>
            </w:r>
            <w:r w:rsidRPr="000E0901">
              <w:rPr>
                <w:rFonts w:ascii="Arial" w:hAnsi="Arial" w:cs="Arial"/>
                <w:sz w:val="22"/>
                <w:szCs w:val="22"/>
                <w:lang w:val="es-CO"/>
              </w:rPr>
              <w:t>prestación del servicio Los costos en los que se incurra serán a cargo del contratista</w:t>
            </w:r>
          </w:p>
          <w:p w:rsidR="000E0901" w:rsidRDefault="000E0901" w:rsidP="000E0901">
            <w:pPr>
              <w:pStyle w:val="Prrafodelista"/>
              <w:numPr>
                <w:ilvl w:val="0"/>
                <w:numId w:val="16"/>
              </w:numPr>
              <w:tabs>
                <w:tab w:val="left" w:pos="313"/>
              </w:tabs>
              <w:ind w:left="29" w:hanging="29"/>
              <w:jc w:val="both"/>
              <w:rPr>
                <w:rFonts w:ascii="Arial" w:hAnsi="Arial" w:cs="Arial"/>
                <w:sz w:val="22"/>
                <w:szCs w:val="22"/>
                <w:lang w:val="es-CO"/>
              </w:rPr>
            </w:pPr>
            <w:r w:rsidRPr="000E0901">
              <w:rPr>
                <w:rFonts w:ascii="Arial" w:hAnsi="Arial" w:cs="Arial"/>
                <w:sz w:val="22"/>
                <w:szCs w:val="22"/>
                <w:lang w:val="es-CO"/>
              </w:rPr>
              <w:t>Suscribir acta de recepción de "bienes y servicios" al momento de la entrega del bien o servicio con el supervisor; que discrimine los bienes</w:t>
            </w:r>
            <w:r>
              <w:rPr>
                <w:rFonts w:ascii="Arial" w:hAnsi="Arial" w:cs="Arial"/>
                <w:sz w:val="22"/>
                <w:szCs w:val="22"/>
                <w:lang w:val="es-CO"/>
              </w:rPr>
              <w:t xml:space="preserve"> </w:t>
            </w:r>
            <w:r w:rsidRPr="000E0901">
              <w:rPr>
                <w:rFonts w:ascii="Arial" w:hAnsi="Arial" w:cs="Arial"/>
                <w:sz w:val="22"/>
                <w:szCs w:val="22"/>
                <w:lang w:val="es-CO"/>
              </w:rPr>
              <w:t>efectivamente suministrados en el periodo y los no suministrados (si a ello hubiere lugar).</w:t>
            </w:r>
          </w:p>
          <w:p w:rsidR="000E0901" w:rsidRDefault="000E0901" w:rsidP="000E0901">
            <w:pPr>
              <w:pStyle w:val="Prrafodelista"/>
              <w:numPr>
                <w:ilvl w:val="0"/>
                <w:numId w:val="16"/>
              </w:numPr>
              <w:tabs>
                <w:tab w:val="left" w:pos="313"/>
              </w:tabs>
              <w:ind w:left="29" w:hanging="29"/>
              <w:jc w:val="both"/>
              <w:rPr>
                <w:rFonts w:ascii="Arial" w:hAnsi="Arial" w:cs="Arial"/>
                <w:sz w:val="22"/>
                <w:szCs w:val="22"/>
                <w:lang w:val="es-CO"/>
              </w:rPr>
            </w:pPr>
            <w:r w:rsidRPr="000E0901">
              <w:rPr>
                <w:rFonts w:ascii="Arial" w:hAnsi="Arial" w:cs="Arial"/>
                <w:sz w:val="22"/>
                <w:szCs w:val="22"/>
                <w:lang w:val="es-CO"/>
              </w:rPr>
              <w:t>Entregar la URL y demás métodos de acceso al Profesional IV de la Biblioteca central o quien haga sus veces para garantizar la generación de las</w:t>
            </w:r>
            <w:r>
              <w:rPr>
                <w:rFonts w:ascii="Arial" w:hAnsi="Arial" w:cs="Arial"/>
                <w:sz w:val="22"/>
                <w:szCs w:val="22"/>
                <w:lang w:val="es-CO"/>
              </w:rPr>
              <w:t xml:space="preserve"> </w:t>
            </w:r>
            <w:r w:rsidRPr="000E0901">
              <w:rPr>
                <w:rFonts w:ascii="Arial" w:hAnsi="Arial" w:cs="Arial"/>
                <w:sz w:val="22"/>
                <w:szCs w:val="22"/>
                <w:lang w:val="es-CO"/>
              </w:rPr>
              <w:t>estadísticas de uso de la base de datos y/o Recursos electróni</w:t>
            </w:r>
            <w:r w:rsidR="000D509F">
              <w:rPr>
                <w:rFonts w:ascii="Arial" w:hAnsi="Arial" w:cs="Arial"/>
                <w:sz w:val="22"/>
                <w:szCs w:val="22"/>
                <w:lang w:val="es-CO"/>
              </w:rPr>
              <w:t xml:space="preserve">cos a los correos electrónicos: </w:t>
            </w:r>
            <w:hyperlink r:id="rId8" w:history="1">
              <w:r w:rsidR="000D509F" w:rsidRPr="00823427">
                <w:rPr>
                  <w:rStyle w:val="Hipervnculo"/>
                  <w:rFonts w:ascii="Arial" w:hAnsi="Arial" w:cs="Arial"/>
                  <w:sz w:val="22"/>
                  <w:szCs w:val="22"/>
                  <w:lang w:val="es-CO"/>
                </w:rPr>
                <w:t>unidadapoyoacademico@ucundinamarca.edu.co</w:t>
              </w:r>
            </w:hyperlink>
            <w:r w:rsidR="000D509F">
              <w:rPr>
                <w:rFonts w:ascii="Arial" w:hAnsi="Arial" w:cs="Arial"/>
                <w:sz w:val="22"/>
                <w:szCs w:val="22"/>
                <w:lang w:val="es-CO"/>
              </w:rPr>
              <w:t xml:space="preserve"> </w:t>
            </w:r>
            <w:r w:rsidRPr="000E0901">
              <w:rPr>
                <w:rFonts w:ascii="Arial" w:hAnsi="Arial" w:cs="Arial"/>
                <w:sz w:val="22"/>
                <w:szCs w:val="22"/>
                <w:lang w:val="es-CO"/>
              </w:rPr>
              <w:t>y</w:t>
            </w:r>
            <w:r>
              <w:rPr>
                <w:rFonts w:ascii="Arial" w:hAnsi="Arial" w:cs="Arial"/>
                <w:sz w:val="22"/>
                <w:szCs w:val="22"/>
                <w:lang w:val="es-CO"/>
              </w:rPr>
              <w:t xml:space="preserve"> </w:t>
            </w:r>
            <w:hyperlink r:id="rId9" w:history="1">
              <w:r w:rsidRPr="00823427">
                <w:rPr>
                  <w:rStyle w:val="Hipervnculo"/>
                  <w:rFonts w:ascii="Arial" w:hAnsi="Arial" w:cs="Arial"/>
                  <w:sz w:val="22"/>
                  <w:szCs w:val="22"/>
                  <w:lang w:val="es-CO"/>
                </w:rPr>
                <w:t>biblioteca.fusagasuga@ucundinamarca.edu.co</w:t>
              </w:r>
            </w:hyperlink>
          </w:p>
          <w:p w:rsidR="009A7147" w:rsidRPr="000E0901" w:rsidRDefault="000E0901" w:rsidP="000E0901">
            <w:pPr>
              <w:pStyle w:val="Prrafodelista"/>
              <w:numPr>
                <w:ilvl w:val="0"/>
                <w:numId w:val="16"/>
              </w:numPr>
              <w:tabs>
                <w:tab w:val="left" w:pos="313"/>
              </w:tabs>
              <w:ind w:left="29" w:hanging="29"/>
              <w:jc w:val="both"/>
              <w:rPr>
                <w:rFonts w:ascii="Arial" w:hAnsi="Arial" w:cs="Arial"/>
                <w:sz w:val="22"/>
                <w:szCs w:val="22"/>
                <w:lang w:val="es-CO"/>
              </w:rPr>
            </w:pPr>
            <w:r w:rsidRPr="000E0901">
              <w:rPr>
                <w:rFonts w:ascii="Arial" w:hAnsi="Arial" w:cs="Arial"/>
                <w:sz w:val="22"/>
                <w:szCs w:val="22"/>
                <w:lang w:val="es-CO"/>
              </w:rPr>
              <w:t>Las demás que se deriven de la ley y la naturaleza del BIEN, SERVICIO u OBRA a contratar</w:t>
            </w:r>
          </w:p>
        </w:tc>
      </w:tr>
    </w:tbl>
    <w:p w:rsidR="00BA6693" w:rsidRPr="007452FA" w:rsidRDefault="00BA6693" w:rsidP="004A758B">
      <w:pPr>
        <w:jc w:val="both"/>
        <w:rPr>
          <w:rFonts w:ascii="Arial" w:hAnsi="Arial" w:cs="Arial"/>
          <w:sz w:val="22"/>
          <w:szCs w:val="22"/>
          <w:lang w:val="es-CO"/>
        </w:rPr>
      </w:pPr>
    </w:p>
    <w:p w:rsidR="00BA6693" w:rsidRPr="007452FA" w:rsidRDefault="00D627F4" w:rsidP="004A758B">
      <w:pPr>
        <w:rPr>
          <w:rFonts w:ascii="Arial" w:hAnsi="Arial" w:cs="Arial"/>
          <w:b/>
          <w:sz w:val="22"/>
          <w:szCs w:val="22"/>
          <w:lang w:val="es-CO"/>
        </w:rPr>
      </w:pPr>
      <w:r>
        <w:rPr>
          <w:rFonts w:ascii="Arial" w:hAnsi="Arial" w:cs="Arial"/>
          <w:b/>
          <w:sz w:val="22"/>
          <w:szCs w:val="22"/>
          <w:lang w:val="es-CO"/>
        </w:rPr>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07F96" w:rsidP="0068122B">
            <w:pPr>
              <w:rPr>
                <w:rFonts w:ascii="Arial" w:hAnsi="Arial" w:cs="Arial"/>
                <w:sz w:val="22"/>
                <w:szCs w:val="22"/>
                <w:lang w:val="es-CO"/>
              </w:rPr>
            </w:pPr>
            <w:r>
              <w:rPr>
                <w:rFonts w:ascii="Arial" w:hAnsi="Arial" w:cs="Arial"/>
                <w:sz w:val="22"/>
                <w:szCs w:val="22"/>
                <w:lang w:val="es-CO"/>
              </w:rPr>
              <w:t xml:space="preserve">UNICO PAGO </w:t>
            </w:r>
            <w:r w:rsidR="00277B9C">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8B2607" w:rsidRDefault="008B2607"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1D5772" w:rsidRDefault="001D5772" w:rsidP="004A758B">
      <w:pPr>
        <w:pStyle w:val="Prrafodelista"/>
        <w:ind w:left="0"/>
        <w:rPr>
          <w:rFonts w:ascii="Arial" w:hAnsi="Arial" w:cs="Arial"/>
          <w:sz w:val="16"/>
          <w:szCs w:val="16"/>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53A70">
        <w:rPr>
          <w:rFonts w:ascii="Arial" w:hAnsi="Arial" w:cs="Arial"/>
          <w:sz w:val="16"/>
          <w:szCs w:val="16"/>
          <w:lang w:val="es-CO"/>
        </w:rPr>
        <w:t>Tatiana Zamora Guevara.</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10"/>
      <w:footerReference w:type="default" r:id="rId11"/>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8A" w:rsidRDefault="0051128A" w:rsidP="0044036E">
      <w:r>
        <w:separator/>
      </w:r>
    </w:p>
  </w:endnote>
  <w:endnote w:type="continuationSeparator" w:id="0">
    <w:p w:rsidR="0051128A" w:rsidRDefault="0051128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51128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8A" w:rsidRDefault="0051128A" w:rsidP="0044036E">
      <w:r>
        <w:separator/>
      </w:r>
    </w:p>
  </w:footnote>
  <w:footnote w:type="continuationSeparator" w:id="0">
    <w:p w:rsidR="0051128A" w:rsidRDefault="0051128A"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C5406F">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C5406F">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2"/>
  </w:num>
  <w:num w:numId="14">
    <w:abstractNumId w:val="39"/>
  </w:num>
  <w:num w:numId="15">
    <w:abstractNumId w:val="31"/>
  </w:num>
  <w:num w:numId="16">
    <w:abstractNumId w:val="34"/>
  </w:num>
  <w:num w:numId="17">
    <w:abstractNumId w:val="40"/>
  </w:num>
  <w:num w:numId="18">
    <w:abstractNumId w:val="43"/>
  </w:num>
  <w:num w:numId="19">
    <w:abstractNumId w:val="10"/>
  </w:num>
  <w:num w:numId="20">
    <w:abstractNumId w:val="25"/>
  </w:num>
  <w:num w:numId="21">
    <w:abstractNumId w:val="7"/>
  </w:num>
  <w:num w:numId="22">
    <w:abstractNumId w:val="2"/>
  </w:num>
  <w:num w:numId="23">
    <w:abstractNumId w:val="33"/>
  </w:num>
  <w:num w:numId="24">
    <w:abstractNumId w:val="27"/>
  </w:num>
  <w:num w:numId="25">
    <w:abstractNumId w:val="14"/>
  </w:num>
  <w:num w:numId="26">
    <w:abstractNumId w:val="16"/>
  </w:num>
  <w:num w:numId="27">
    <w:abstractNumId w:val="38"/>
  </w:num>
  <w:num w:numId="28">
    <w:abstractNumId w:val="11"/>
  </w:num>
  <w:num w:numId="29">
    <w:abstractNumId w:val="35"/>
  </w:num>
  <w:num w:numId="30">
    <w:abstractNumId w:val="5"/>
  </w:num>
  <w:num w:numId="31">
    <w:abstractNumId w:val="30"/>
  </w:num>
  <w:num w:numId="32">
    <w:abstractNumId w:val="17"/>
  </w:num>
  <w:num w:numId="33">
    <w:abstractNumId w:val="15"/>
  </w:num>
  <w:num w:numId="34">
    <w:abstractNumId w:val="41"/>
  </w:num>
  <w:num w:numId="35">
    <w:abstractNumId w:val="1"/>
  </w:num>
  <w:num w:numId="36">
    <w:abstractNumId w:val="29"/>
  </w:num>
  <w:num w:numId="37">
    <w:abstractNumId w:val="23"/>
  </w:num>
  <w:num w:numId="38">
    <w:abstractNumId w:val="21"/>
  </w:num>
  <w:num w:numId="39">
    <w:abstractNumId w:val="0"/>
  </w:num>
  <w:num w:numId="40">
    <w:abstractNumId w:val="42"/>
  </w:num>
  <w:num w:numId="41">
    <w:abstractNumId w:val="44"/>
  </w:num>
  <w:num w:numId="42">
    <w:abstractNumId w:val="22"/>
  </w:num>
  <w:num w:numId="43">
    <w:abstractNumId w:val="37"/>
  </w:num>
  <w:num w:numId="44">
    <w:abstractNumId w:val="2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B01DE"/>
    <w:rsid w:val="000C1167"/>
    <w:rsid w:val="000D509F"/>
    <w:rsid w:val="000D5C54"/>
    <w:rsid w:val="000E0901"/>
    <w:rsid w:val="000E5531"/>
    <w:rsid w:val="000F03A7"/>
    <w:rsid w:val="000F15AA"/>
    <w:rsid w:val="000F3EF6"/>
    <w:rsid w:val="000F4315"/>
    <w:rsid w:val="00112B1D"/>
    <w:rsid w:val="00116C11"/>
    <w:rsid w:val="00147E3D"/>
    <w:rsid w:val="00152E87"/>
    <w:rsid w:val="001534AE"/>
    <w:rsid w:val="001658C6"/>
    <w:rsid w:val="00166AFA"/>
    <w:rsid w:val="00170560"/>
    <w:rsid w:val="0017250B"/>
    <w:rsid w:val="0018141F"/>
    <w:rsid w:val="00182266"/>
    <w:rsid w:val="001A01C6"/>
    <w:rsid w:val="001B1345"/>
    <w:rsid w:val="001B65B3"/>
    <w:rsid w:val="001C0AC1"/>
    <w:rsid w:val="001C20B7"/>
    <w:rsid w:val="001D19E1"/>
    <w:rsid w:val="001D2C25"/>
    <w:rsid w:val="001D5772"/>
    <w:rsid w:val="001F2C8C"/>
    <w:rsid w:val="001F3F8F"/>
    <w:rsid w:val="001F4F26"/>
    <w:rsid w:val="00204554"/>
    <w:rsid w:val="00205309"/>
    <w:rsid w:val="00207F96"/>
    <w:rsid w:val="0021626A"/>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C4326"/>
    <w:rsid w:val="002E4D38"/>
    <w:rsid w:val="00303354"/>
    <w:rsid w:val="00306C93"/>
    <w:rsid w:val="00311B9E"/>
    <w:rsid w:val="00313F27"/>
    <w:rsid w:val="0033315E"/>
    <w:rsid w:val="003404A3"/>
    <w:rsid w:val="00340A98"/>
    <w:rsid w:val="0034261F"/>
    <w:rsid w:val="00343A93"/>
    <w:rsid w:val="00350745"/>
    <w:rsid w:val="0036290F"/>
    <w:rsid w:val="0037033D"/>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73AA"/>
    <w:rsid w:val="004F14AA"/>
    <w:rsid w:val="004F3DFD"/>
    <w:rsid w:val="004F4228"/>
    <w:rsid w:val="004F5B8F"/>
    <w:rsid w:val="005058F0"/>
    <w:rsid w:val="0051128A"/>
    <w:rsid w:val="005301B7"/>
    <w:rsid w:val="00530C24"/>
    <w:rsid w:val="00532A49"/>
    <w:rsid w:val="00553A70"/>
    <w:rsid w:val="005561D5"/>
    <w:rsid w:val="0056068A"/>
    <w:rsid w:val="00562802"/>
    <w:rsid w:val="00590C00"/>
    <w:rsid w:val="0059706A"/>
    <w:rsid w:val="005A6779"/>
    <w:rsid w:val="005C4A02"/>
    <w:rsid w:val="005D4947"/>
    <w:rsid w:val="005F7E18"/>
    <w:rsid w:val="00601017"/>
    <w:rsid w:val="00610723"/>
    <w:rsid w:val="00621977"/>
    <w:rsid w:val="006232A8"/>
    <w:rsid w:val="00642F1E"/>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7944"/>
    <w:rsid w:val="006C5D4D"/>
    <w:rsid w:val="006E04D4"/>
    <w:rsid w:val="006E7C2F"/>
    <w:rsid w:val="006F4AFE"/>
    <w:rsid w:val="0070000B"/>
    <w:rsid w:val="00711960"/>
    <w:rsid w:val="00727A5C"/>
    <w:rsid w:val="007409BA"/>
    <w:rsid w:val="007452FA"/>
    <w:rsid w:val="007561C6"/>
    <w:rsid w:val="00775980"/>
    <w:rsid w:val="00777285"/>
    <w:rsid w:val="00777A10"/>
    <w:rsid w:val="00793462"/>
    <w:rsid w:val="007B0E9F"/>
    <w:rsid w:val="007B36D7"/>
    <w:rsid w:val="007C1410"/>
    <w:rsid w:val="007C31B3"/>
    <w:rsid w:val="007C6721"/>
    <w:rsid w:val="007D2922"/>
    <w:rsid w:val="007D59C0"/>
    <w:rsid w:val="007D5F28"/>
    <w:rsid w:val="007E0250"/>
    <w:rsid w:val="007F24B0"/>
    <w:rsid w:val="00800720"/>
    <w:rsid w:val="00801E24"/>
    <w:rsid w:val="00806886"/>
    <w:rsid w:val="0081772C"/>
    <w:rsid w:val="008354EE"/>
    <w:rsid w:val="00841BA8"/>
    <w:rsid w:val="00844C4D"/>
    <w:rsid w:val="008463EC"/>
    <w:rsid w:val="00865F1A"/>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B68"/>
    <w:rsid w:val="0095467C"/>
    <w:rsid w:val="009646D5"/>
    <w:rsid w:val="009706EA"/>
    <w:rsid w:val="0097589F"/>
    <w:rsid w:val="00980163"/>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38CC"/>
    <w:rsid w:val="00A65099"/>
    <w:rsid w:val="00A66825"/>
    <w:rsid w:val="00A67113"/>
    <w:rsid w:val="00A7013D"/>
    <w:rsid w:val="00A80A2C"/>
    <w:rsid w:val="00A826B7"/>
    <w:rsid w:val="00A9037C"/>
    <w:rsid w:val="00A942EC"/>
    <w:rsid w:val="00A978E3"/>
    <w:rsid w:val="00AA3179"/>
    <w:rsid w:val="00AB089A"/>
    <w:rsid w:val="00AB4207"/>
    <w:rsid w:val="00AB4466"/>
    <w:rsid w:val="00AB7115"/>
    <w:rsid w:val="00AC7A6C"/>
    <w:rsid w:val="00AD74B7"/>
    <w:rsid w:val="00AD7E67"/>
    <w:rsid w:val="00AF1980"/>
    <w:rsid w:val="00AF2566"/>
    <w:rsid w:val="00B03AD8"/>
    <w:rsid w:val="00B05AB8"/>
    <w:rsid w:val="00B079D8"/>
    <w:rsid w:val="00B27D66"/>
    <w:rsid w:val="00B40BF9"/>
    <w:rsid w:val="00B455BE"/>
    <w:rsid w:val="00B5349E"/>
    <w:rsid w:val="00B5583E"/>
    <w:rsid w:val="00B65382"/>
    <w:rsid w:val="00B81C47"/>
    <w:rsid w:val="00B97B01"/>
    <w:rsid w:val="00BA2F43"/>
    <w:rsid w:val="00BA6693"/>
    <w:rsid w:val="00BB1D7A"/>
    <w:rsid w:val="00BD6282"/>
    <w:rsid w:val="00BF69FE"/>
    <w:rsid w:val="00C00F49"/>
    <w:rsid w:val="00C038AB"/>
    <w:rsid w:val="00C11255"/>
    <w:rsid w:val="00C202BE"/>
    <w:rsid w:val="00C25823"/>
    <w:rsid w:val="00C31B20"/>
    <w:rsid w:val="00C32355"/>
    <w:rsid w:val="00C33C6A"/>
    <w:rsid w:val="00C45A77"/>
    <w:rsid w:val="00C50B79"/>
    <w:rsid w:val="00C52339"/>
    <w:rsid w:val="00C5406F"/>
    <w:rsid w:val="00C55924"/>
    <w:rsid w:val="00C60B67"/>
    <w:rsid w:val="00C6160C"/>
    <w:rsid w:val="00C71493"/>
    <w:rsid w:val="00C8326F"/>
    <w:rsid w:val="00C956D5"/>
    <w:rsid w:val="00CA45C8"/>
    <w:rsid w:val="00CA7EC1"/>
    <w:rsid w:val="00CC248C"/>
    <w:rsid w:val="00CC595A"/>
    <w:rsid w:val="00CD0A17"/>
    <w:rsid w:val="00CD196D"/>
    <w:rsid w:val="00CF17F8"/>
    <w:rsid w:val="00D10375"/>
    <w:rsid w:val="00D31D3D"/>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7C53"/>
    <w:rsid w:val="00DD2B12"/>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E6AAF"/>
    <w:rsid w:val="00F36457"/>
    <w:rsid w:val="00F37285"/>
    <w:rsid w:val="00F4311A"/>
    <w:rsid w:val="00F9135E"/>
    <w:rsid w:val="00FC3591"/>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E50C0"/>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apoyoacademico@ucundinamar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blioteca.fusagasuga@ucundinamarca.edu.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0F5C-A7D7-448D-B949-C740D95B6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1379</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208</cp:revision>
  <cp:lastPrinted>2019-03-07T19:18:00Z</cp:lastPrinted>
  <dcterms:created xsi:type="dcterms:W3CDTF">2019-03-07T19:19:00Z</dcterms:created>
  <dcterms:modified xsi:type="dcterms:W3CDTF">2019-06-11T15:06:00Z</dcterms:modified>
</cp:coreProperties>
</file>