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E479C9" w:rsidP="004A758B">
      <w:pPr>
        <w:rPr>
          <w:rFonts w:ascii="Arial" w:hAnsi="Arial" w:cs="Arial"/>
          <w:lang w:val="es-CO"/>
        </w:rPr>
      </w:pPr>
      <w:r>
        <w:rPr>
          <w:rFonts w:ascii="Arial" w:hAnsi="Arial" w:cs="Arial"/>
          <w:sz w:val="22"/>
          <w:lang w:val="es-CO"/>
        </w:rPr>
        <w:t>2019-03-14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9B35E3">
              <w:rPr>
                <w:rFonts w:ascii="Arial" w:hAnsi="Arial" w:cs="Arial"/>
                <w:b/>
                <w:sz w:val="22"/>
                <w:szCs w:val="22"/>
                <w:lang w:val="es-CO"/>
              </w:rPr>
              <w:t xml:space="preserve"> 15 de marzo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9B35E3">
              <w:rPr>
                <w:rFonts w:ascii="Arial" w:hAnsi="Arial" w:cs="Arial"/>
                <w:b/>
                <w:sz w:val="22"/>
                <w:szCs w:val="22"/>
                <w:lang w:val="es-CO"/>
              </w:rPr>
              <w:t xml:space="preserve"> 4p.m.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A44C4F" w:rsidP="00A44C4F">
            <w:pPr>
              <w:tabs>
                <w:tab w:val="left" w:pos="5640"/>
              </w:tabs>
              <w:jc w:val="both"/>
              <w:rPr>
                <w:rFonts w:ascii="Arial" w:hAnsi="Arial" w:cs="Arial"/>
                <w:sz w:val="22"/>
                <w:szCs w:val="22"/>
                <w:lang w:val="es-CO"/>
              </w:rPr>
            </w:pPr>
            <w:r w:rsidRPr="00A44C4F">
              <w:rPr>
                <w:rFonts w:ascii="Arial" w:hAnsi="Arial" w:cs="Arial"/>
                <w:sz w:val="22"/>
                <w:szCs w:val="22"/>
                <w:lang w:val="es-CO"/>
              </w:rPr>
              <w:t>SUMINISTRO DE INSUMOS MATERIAS PRIMAS PARA LA GRANJA LA ESPERANZA DE LA 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D4F91" w:rsidP="004A758B">
            <w:pPr>
              <w:pStyle w:val="Prrafodelista"/>
              <w:ind w:left="0"/>
              <w:jc w:val="both"/>
              <w:rPr>
                <w:rFonts w:ascii="Arial" w:hAnsi="Arial" w:cs="Arial"/>
                <w:sz w:val="22"/>
                <w:szCs w:val="22"/>
                <w:lang w:val="es-CO"/>
              </w:rPr>
            </w:pPr>
            <w:r w:rsidRPr="003D4F91">
              <w:rPr>
                <w:rFonts w:ascii="Arial" w:hAnsi="Arial" w:cs="Arial"/>
                <w:sz w:val="22"/>
                <w:szCs w:val="22"/>
                <w:lang w:val="es-CO"/>
              </w:rPr>
              <w:t>SETENTA Y NUEVE MILLONES OCHENTA Y NUEVE MIL CIENTO OCHENTA Y CINCO PESOS</w:t>
            </w:r>
            <w:r>
              <w:rPr>
                <w:rFonts w:ascii="Arial" w:hAnsi="Arial" w:cs="Arial"/>
                <w:sz w:val="22"/>
                <w:szCs w:val="22"/>
                <w:lang w:val="es-CO"/>
              </w:rPr>
              <w:t xml:space="preserve"> M/CTE. ($79.089.185)</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8262" w:type="dxa"/>
        <w:tblCellMar>
          <w:left w:w="70" w:type="dxa"/>
          <w:right w:w="70" w:type="dxa"/>
        </w:tblCellMar>
        <w:tblLook w:val="04A0" w:firstRow="1" w:lastRow="0" w:firstColumn="1" w:lastColumn="0" w:noHBand="0" w:noVBand="1"/>
      </w:tblPr>
      <w:tblGrid>
        <w:gridCol w:w="666"/>
        <w:gridCol w:w="2539"/>
        <w:gridCol w:w="1485"/>
        <w:gridCol w:w="1304"/>
        <w:gridCol w:w="13"/>
        <w:gridCol w:w="1104"/>
        <w:gridCol w:w="13"/>
        <w:gridCol w:w="1176"/>
      </w:tblGrid>
      <w:tr w:rsidR="00DC273B" w:rsidRPr="008B73E4" w:rsidTr="00DC273B">
        <w:trPr>
          <w:trHeight w:val="560"/>
        </w:trPr>
        <w:tc>
          <w:tcPr>
            <w:tcW w:w="65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ITEM</w:t>
            </w:r>
          </w:p>
        </w:tc>
        <w:tc>
          <w:tcPr>
            <w:tcW w:w="2539" w:type="dxa"/>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DESCRIPCION</w:t>
            </w:r>
          </w:p>
        </w:tc>
        <w:tc>
          <w:tcPr>
            <w:tcW w:w="1457" w:type="dxa"/>
            <w:tcBorders>
              <w:top w:val="single" w:sz="4" w:space="0" w:color="auto"/>
              <w:left w:val="nil"/>
              <w:bottom w:val="single" w:sz="4" w:space="0" w:color="auto"/>
              <w:right w:val="single" w:sz="4" w:space="0" w:color="auto"/>
            </w:tcBorders>
            <w:shd w:val="clear" w:color="000000" w:fill="D9D9D9"/>
            <w:noWrap/>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CANTIDAD</w:t>
            </w:r>
          </w:p>
        </w:tc>
        <w:tc>
          <w:tcPr>
            <w:tcW w:w="1304" w:type="dxa"/>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VALOR UNITARIO</w:t>
            </w:r>
          </w:p>
        </w:tc>
        <w:tc>
          <w:tcPr>
            <w:tcW w:w="1117" w:type="dxa"/>
            <w:gridSpan w:val="2"/>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1189" w:type="dxa"/>
            <w:gridSpan w:val="2"/>
            <w:tcBorders>
              <w:top w:val="single" w:sz="4" w:space="0" w:color="auto"/>
              <w:left w:val="nil"/>
              <w:bottom w:val="single" w:sz="4" w:space="0" w:color="auto"/>
              <w:right w:val="single" w:sz="4" w:space="0" w:color="auto"/>
            </w:tcBorders>
            <w:shd w:val="clear" w:color="000000" w:fill="D9D9D9"/>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1</w:t>
            </w:r>
          </w:p>
        </w:tc>
        <w:tc>
          <w:tcPr>
            <w:tcW w:w="2539" w:type="dxa"/>
            <w:tcBorders>
              <w:top w:val="nil"/>
              <w:left w:val="nil"/>
              <w:bottom w:val="single" w:sz="4" w:space="0" w:color="auto"/>
              <w:right w:val="single" w:sz="4" w:space="0" w:color="auto"/>
            </w:tcBorders>
            <w:shd w:val="clear" w:color="auto" w:fill="auto"/>
            <w:vAlign w:val="center"/>
          </w:tcPr>
          <w:p w:rsidR="00DC273B" w:rsidRPr="008B73E4" w:rsidRDefault="00DC273B" w:rsidP="006230BD">
            <w:pPr>
              <w:rPr>
                <w:rFonts w:ascii="Arial" w:hAnsi="Arial" w:cs="Arial"/>
                <w:color w:val="000000"/>
                <w:lang w:val="es-CO" w:eastAsia="es-CO"/>
              </w:rPr>
            </w:pPr>
            <w:r w:rsidRPr="00576803">
              <w:rPr>
                <w:rFonts w:ascii="Arial" w:hAnsi="Arial" w:cs="Arial"/>
                <w:color w:val="000000"/>
                <w:lang w:val="es-CO" w:eastAsia="es-CO"/>
              </w:rPr>
              <w:t>Carbonato de Cal</w:t>
            </w:r>
            <w:r>
              <w:rPr>
                <w:rFonts w:ascii="Arial" w:hAnsi="Arial" w:cs="Arial"/>
                <w:color w:val="000000"/>
                <w:lang w:val="es-CO" w:eastAsia="es-CO"/>
              </w:rPr>
              <w:t>cio, presentación bulto X 40 Kg</w:t>
            </w:r>
          </w:p>
        </w:tc>
        <w:tc>
          <w:tcPr>
            <w:tcW w:w="1457" w:type="dxa"/>
            <w:tcBorders>
              <w:top w:val="nil"/>
              <w:left w:val="nil"/>
              <w:bottom w:val="single" w:sz="4" w:space="0" w:color="auto"/>
              <w:right w:val="single" w:sz="4" w:space="0" w:color="auto"/>
            </w:tcBorders>
            <w:shd w:val="clear" w:color="auto" w:fill="auto"/>
            <w:noWrap/>
            <w:vAlign w:val="center"/>
            <w:hideMark/>
          </w:tcPr>
          <w:p w:rsidR="00DC273B" w:rsidRPr="008B73E4" w:rsidRDefault="00DC273B" w:rsidP="006230BD">
            <w:pPr>
              <w:jc w:val="center"/>
              <w:rPr>
                <w:rFonts w:ascii="Arial" w:hAnsi="Arial" w:cs="Arial"/>
                <w:color w:val="000000"/>
                <w:lang w:val="es-CO" w:eastAsia="es-CO"/>
              </w:rPr>
            </w:pPr>
            <w:r>
              <w:rPr>
                <w:rFonts w:ascii="Arial" w:hAnsi="Arial" w:cs="Arial"/>
                <w:color w:val="000000"/>
                <w:lang w:val="es-CO" w:eastAsia="es-CO"/>
              </w:rPr>
              <w:t>7 BULTOS</w:t>
            </w:r>
          </w:p>
        </w:tc>
        <w:tc>
          <w:tcPr>
            <w:tcW w:w="1304" w:type="dxa"/>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117" w:type="dxa"/>
            <w:gridSpan w:val="2"/>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189" w:type="dxa"/>
            <w:gridSpan w:val="2"/>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2</w:t>
            </w:r>
          </w:p>
        </w:tc>
        <w:tc>
          <w:tcPr>
            <w:tcW w:w="2539" w:type="dxa"/>
            <w:tcBorders>
              <w:top w:val="nil"/>
              <w:left w:val="nil"/>
              <w:bottom w:val="single" w:sz="4" w:space="0" w:color="auto"/>
              <w:right w:val="single" w:sz="4" w:space="0" w:color="auto"/>
            </w:tcBorders>
            <w:shd w:val="clear" w:color="auto" w:fill="auto"/>
            <w:vAlign w:val="center"/>
          </w:tcPr>
          <w:p w:rsidR="00DC273B" w:rsidRPr="00D40124" w:rsidRDefault="00DC273B" w:rsidP="006230BD">
            <w:pPr>
              <w:jc w:val="both"/>
              <w:rPr>
                <w:rFonts w:ascii="Arial" w:hAnsi="Arial" w:cs="Arial"/>
                <w:color w:val="000000"/>
                <w:lang w:val="es-CO" w:eastAsia="es-CO"/>
              </w:rPr>
            </w:pPr>
            <w:r w:rsidRPr="00576803">
              <w:rPr>
                <w:rFonts w:ascii="Arial" w:hAnsi="Arial" w:cs="Arial"/>
                <w:color w:val="000000"/>
                <w:lang w:val="es-CO" w:eastAsia="es-CO"/>
              </w:rPr>
              <w:t xml:space="preserve">Fosfato </w:t>
            </w:r>
            <w:proofErr w:type="spellStart"/>
            <w:r w:rsidRPr="00576803">
              <w:rPr>
                <w:rFonts w:ascii="Arial" w:hAnsi="Arial" w:cs="Arial"/>
                <w:color w:val="000000"/>
                <w:lang w:val="es-CO" w:eastAsia="es-CO"/>
              </w:rPr>
              <w:t>Bicalcico</w:t>
            </w:r>
            <w:proofErr w:type="spellEnd"/>
            <w:r w:rsidRPr="00576803">
              <w:rPr>
                <w:rFonts w:ascii="Arial" w:hAnsi="Arial" w:cs="Arial"/>
                <w:color w:val="000000"/>
                <w:lang w:val="es-CO" w:eastAsia="es-CO"/>
              </w:rPr>
              <w:t xml:space="preserve"> presentación bulto X 30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7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3</w:t>
            </w:r>
          </w:p>
        </w:tc>
        <w:tc>
          <w:tcPr>
            <w:tcW w:w="2539" w:type="dxa"/>
            <w:tcBorders>
              <w:top w:val="nil"/>
              <w:left w:val="nil"/>
              <w:bottom w:val="single" w:sz="4" w:space="0" w:color="auto"/>
              <w:right w:val="single" w:sz="4" w:space="0" w:color="auto"/>
            </w:tcBorders>
            <w:shd w:val="clear" w:color="auto" w:fill="auto"/>
            <w:vAlign w:val="center"/>
          </w:tcPr>
          <w:p w:rsidR="00DC273B" w:rsidRPr="00D40124" w:rsidRDefault="00DC273B" w:rsidP="006230BD">
            <w:pPr>
              <w:jc w:val="both"/>
              <w:rPr>
                <w:rFonts w:ascii="Arial" w:hAnsi="Arial" w:cs="Arial"/>
                <w:color w:val="000000"/>
                <w:lang w:val="es-CO" w:eastAsia="es-CO"/>
              </w:rPr>
            </w:pPr>
            <w:r w:rsidRPr="00576803">
              <w:rPr>
                <w:rFonts w:ascii="Arial" w:hAnsi="Arial" w:cs="Arial"/>
                <w:color w:val="000000"/>
                <w:lang w:val="es-CO" w:eastAsia="es-CO"/>
              </w:rPr>
              <w:t>Glicerina Concentrada Suplemento para Bovinos</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DC273B">
            <w:pPr>
              <w:jc w:val="center"/>
              <w:rPr>
                <w:rFonts w:ascii="Arial" w:hAnsi="Arial" w:cs="Arial"/>
                <w:color w:val="000000"/>
                <w:lang w:val="es-CO" w:eastAsia="es-CO"/>
              </w:rPr>
            </w:pPr>
            <w:r>
              <w:rPr>
                <w:rFonts w:ascii="Arial" w:hAnsi="Arial" w:cs="Arial"/>
                <w:color w:val="000000"/>
                <w:lang w:val="es-CO" w:eastAsia="es-CO"/>
              </w:rPr>
              <w:t xml:space="preserve">9.100 </w:t>
            </w:r>
            <w:r>
              <w:rPr>
                <w:rFonts w:ascii="Arial" w:hAnsi="Arial" w:cs="Arial"/>
                <w:color w:val="000000"/>
                <w:lang w:val="es-CO" w:eastAsia="es-CO"/>
              </w:rPr>
              <w:t>KILOGRAMOS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4</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A47749">
              <w:rPr>
                <w:rFonts w:ascii="Arial" w:hAnsi="Arial" w:cs="Arial"/>
                <w:color w:val="000000"/>
                <w:lang w:val="es-CO" w:eastAsia="es-CO"/>
              </w:rPr>
              <w:t>Granos de Destilería de maíz,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5</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083F46">
              <w:rPr>
                <w:rFonts w:ascii="Arial" w:hAnsi="Arial" w:cs="Arial"/>
                <w:color w:val="000000"/>
                <w:lang w:val="es-CO" w:eastAsia="es-CO"/>
              </w:rPr>
              <w:t xml:space="preserve">Harina de </w:t>
            </w:r>
            <w:proofErr w:type="spellStart"/>
            <w:r w:rsidRPr="00083F46">
              <w:rPr>
                <w:rFonts w:ascii="Arial" w:hAnsi="Arial" w:cs="Arial"/>
                <w:color w:val="000000"/>
                <w:lang w:val="es-CO" w:eastAsia="es-CO"/>
              </w:rPr>
              <w:t>Maiz</w:t>
            </w:r>
            <w:proofErr w:type="spellEnd"/>
            <w:r w:rsidRPr="00083F46">
              <w:rPr>
                <w:rFonts w:ascii="Arial" w:hAnsi="Arial" w:cs="Arial"/>
                <w:color w:val="000000"/>
                <w:lang w:val="es-CO" w:eastAsia="es-CO"/>
              </w:rPr>
              <w:t>,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6</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jc w:val="both"/>
              <w:rPr>
                <w:rFonts w:ascii="Arial" w:hAnsi="Arial" w:cs="Arial"/>
                <w:color w:val="000000"/>
                <w:lang w:val="es-CO" w:eastAsia="es-CO"/>
              </w:rPr>
            </w:pPr>
            <w:r w:rsidRPr="00083F46">
              <w:rPr>
                <w:rFonts w:ascii="Arial" w:hAnsi="Arial" w:cs="Arial"/>
                <w:color w:val="000000"/>
                <w:lang w:val="es-CO" w:eastAsia="es-CO"/>
              </w:rPr>
              <w:t xml:space="preserve">Torta de </w:t>
            </w:r>
            <w:proofErr w:type="spellStart"/>
            <w:r w:rsidRPr="00083F46">
              <w:rPr>
                <w:rFonts w:ascii="Arial" w:hAnsi="Arial" w:cs="Arial"/>
                <w:color w:val="000000"/>
                <w:lang w:val="es-CO" w:eastAsia="es-CO"/>
              </w:rPr>
              <w:t>Palmiste</w:t>
            </w:r>
            <w:proofErr w:type="spellEnd"/>
            <w:r w:rsidRPr="00083F46">
              <w:rPr>
                <w:rFonts w:ascii="Arial" w:hAnsi="Arial" w:cs="Arial"/>
                <w:color w:val="000000"/>
                <w:lang w:val="es-CO" w:eastAsia="es-CO"/>
              </w:rPr>
              <w:t xml:space="preserve"> Solvente,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 xml:space="preserve">140 BULTOS </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500"/>
        </w:trPr>
        <w:tc>
          <w:tcPr>
            <w:tcW w:w="655" w:type="dxa"/>
            <w:tcBorders>
              <w:top w:val="nil"/>
              <w:left w:val="single" w:sz="4" w:space="0" w:color="auto"/>
              <w:bottom w:val="single" w:sz="4" w:space="0" w:color="auto"/>
              <w:right w:val="single" w:sz="4" w:space="0" w:color="auto"/>
            </w:tcBorders>
            <w:shd w:val="clear" w:color="000000" w:fill="FFFFFF"/>
            <w:vAlign w:val="center"/>
          </w:tcPr>
          <w:p w:rsidR="00DC273B" w:rsidRDefault="00DC273B" w:rsidP="006230BD">
            <w:pPr>
              <w:jc w:val="center"/>
              <w:rPr>
                <w:rFonts w:ascii="Arial" w:hAnsi="Arial" w:cs="Arial"/>
                <w:color w:val="000000"/>
                <w:sz w:val="22"/>
                <w:szCs w:val="22"/>
                <w:lang w:val="es-CO" w:eastAsia="es-CO"/>
              </w:rPr>
            </w:pPr>
            <w:r>
              <w:rPr>
                <w:rFonts w:ascii="Arial" w:hAnsi="Arial" w:cs="Arial"/>
                <w:color w:val="000000"/>
                <w:sz w:val="22"/>
                <w:szCs w:val="22"/>
                <w:lang w:val="es-CO" w:eastAsia="es-CO"/>
              </w:rPr>
              <w:t>7</w:t>
            </w:r>
          </w:p>
        </w:tc>
        <w:tc>
          <w:tcPr>
            <w:tcW w:w="2539" w:type="dxa"/>
            <w:tcBorders>
              <w:top w:val="nil"/>
              <w:left w:val="nil"/>
              <w:bottom w:val="single" w:sz="4" w:space="0" w:color="auto"/>
              <w:right w:val="single" w:sz="4" w:space="0" w:color="auto"/>
            </w:tcBorders>
            <w:shd w:val="clear" w:color="auto" w:fill="auto"/>
            <w:vAlign w:val="center"/>
          </w:tcPr>
          <w:p w:rsidR="00DC273B" w:rsidRPr="00576803" w:rsidRDefault="00DC273B" w:rsidP="006230BD">
            <w:pPr>
              <w:rPr>
                <w:rFonts w:ascii="Arial" w:hAnsi="Arial" w:cs="Arial"/>
                <w:color w:val="000000"/>
                <w:lang w:val="es-CO" w:eastAsia="es-CO"/>
              </w:rPr>
            </w:pPr>
            <w:r w:rsidRPr="00CE563E">
              <w:rPr>
                <w:rFonts w:ascii="Arial" w:hAnsi="Arial" w:cs="Arial"/>
                <w:color w:val="000000"/>
                <w:lang w:val="es-CO" w:eastAsia="es-CO"/>
              </w:rPr>
              <w:t>Torta de S</w:t>
            </w:r>
            <w:r>
              <w:rPr>
                <w:rFonts w:ascii="Arial" w:hAnsi="Arial" w:cs="Arial"/>
                <w:color w:val="000000"/>
                <w:lang w:val="es-CO" w:eastAsia="es-CO"/>
              </w:rPr>
              <w:t>oya, presentación bulto X 40 Kg</w:t>
            </w:r>
          </w:p>
        </w:tc>
        <w:tc>
          <w:tcPr>
            <w:tcW w:w="1457" w:type="dxa"/>
            <w:tcBorders>
              <w:top w:val="nil"/>
              <w:left w:val="nil"/>
              <w:bottom w:val="single" w:sz="4" w:space="0" w:color="auto"/>
              <w:right w:val="single" w:sz="4" w:space="0" w:color="auto"/>
            </w:tcBorders>
            <w:shd w:val="clear" w:color="auto" w:fill="auto"/>
            <w:noWrap/>
            <w:vAlign w:val="center"/>
          </w:tcPr>
          <w:p w:rsidR="00DC273B" w:rsidRDefault="00DC273B" w:rsidP="006230BD">
            <w:pPr>
              <w:jc w:val="center"/>
              <w:rPr>
                <w:rFonts w:ascii="Arial" w:hAnsi="Arial" w:cs="Arial"/>
                <w:color w:val="000000"/>
                <w:lang w:val="es-CO" w:eastAsia="es-CO"/>
              </w:rPr>
            </w:pPr>
            <w:r>
              <w:rPr>
                <w:rFonts w:ascii="Arial" w:hAnsi="Arial" w:cs="Arial"/>
                <w:color w:val="000000"/>
                <w:lang w:val="es-CO" w:eastAsia="es-CO"/>
              </w:rPr>
              <w:t>200 BULTOS</w:t>
            </w:r>
          </w:p>
        </w:tc>
        <w:tc>
          <w:tcPr>
            <w:tcW w:w="1304" w:type="dxa"/>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17"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c>
          <w:tcPr>
            <w:tcW w:w="1189" w:type="dxa"/>
            <w:gridSpan w:val="2"/>
            <w:tcBorders>
              <w:top w:val="nil"/>
              <w:left w:val="nil"/>
              <w:bottom w:val="single" w:sz="4" w:space="0" w:color="auto"/>
              <w:right w:val="single" w:sz="4" w:space="0" w:color="auto"/>
            </w:tcBorders>
            <w:shd w:val="clear" w:color="000000" w:fill="FFFFFF"/>
            <w:vAlign w:val="center"/>
          </w:tcPr>
          <w:p w:rsidR="00DC273B" w:rsidRPr="008B73E4" w:rsidRDefault="00DC273B" w:rsidP="006230BD">
            <w:pPr>
              <w:jc w:val="center"/>
              <w:rPr>
                <w:rFonts w:ascii="Arial" w:hAnsi="Arial" w:cs="Arial"/>
                <w:color w:val="000000"/>
                <w:sz w:val="22"/>
                <w:szCs w:val="22"/>
                <w:lang w:val="es-CO" w:eastAsia="es-CO"/>
              </w:rPr>
            </w:pP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rPr>
                <w:rFonts w:ascii="Calibri" w:hAnsi="Calibri" w:cs="Calibri"/>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457"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bookmarkStart w:id="0" w:name="_GoBack"/>
            <w:bookmarkEnd w:id="0"/>
          </w:p>
        </w:tc>
        <w:tc>
          <w:tcPr>
            <w:tcW w:w="1304"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117" w:type="dxa"/>
            <w:gridSpan w:val="2"/>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1189" w:type="dxa"/>
            <w:gridSpan w:val="2"/>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SUBTOTAL</w:t>
            </w:r>
          </w:p>
        </w:tc>
        <w:tc>
          <w:tcPr>
            <w:tcW w:w="2294" w:type="dxa"/>
            <w:gridSpan w:val="3"/>
            <w:tcBorders>
              <w:top w:val="single" w:sz="4" w:space="0" w:color="auto"/>
              <w:left w:val="nil"/>
              <w:bottom w:val="single" w:sz="4" w:space="0" w:color="auto"/>
              <w:right w:val="single" w:sz="4" w:space="0" w:color="000000"/>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jc w:val="center"/>
              <w:rPr>
                <w:rFonts w:ascii="Arial" w:hAnsi="Arial" w:cs="Arial"/>
                <w:b/>
                <w:bCs/>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2294" w:type="dxa"/>
            <w:gridSpan w:val="3"/>
            <w:tcBorders>
              <w:top w:val="single" w:sz="4" w:space="0" w:color="auto"/>
              <w:left w:val="nil"/>
              <w:bottom w:val="single" w:sz="4" w:space="0" w:color="auto"/>
              <w:right w:val="single" w:sz="4" w:space="0" w:color="000000"/>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DC273B" w:rsidRPr="008B73E4" w:rsidTr="00DC273B">
        <w:trPr>
          <w:trHeight w:val="290"/>
        </w:trPr>
        <w:tc>
          <w:tcPr>
            <w:tcW w:w="655" w:type="dxa"/>
            <w:tcBorders>
              <w:top w:val="nil"/>
              <w:left w:val="nil"/>
              <w:bottom w:val="nil"/>
              <w:right w:val="nil"/>
            </w:tcBorders>
            <w:shd w:val="clear" w:color="auto" w:fill="auto"/>
            <w:noWrap/>
            <w:vAlign w:val="bottom"/>
            <w:hideMark/>
          </w:tcPr>
          <w:p w:rsidR="00DC273B" w:rsidRPr="008B73E4" w:rsidRDefault="00DC273B" w:rsidP="006230BD">
            <w:pPr>
              <w:jc w:val="center"/>
              <w:rPr>
                <w:rFonts w:ascii="Arial" w:hAnsi="Arial" w:cs="Arial"/>
                <w:b/>
                <w:bCs/>
                <w:color w:val="000000"/>
                <w:sz w:val="22"/>
                <w:szCs w:val="22"/>
                <w:lang w:val="es-CO" w:eastAsia="es-CO"/>
              </w:rPr>
            </w:pPr>
          </w:p>
        </w:tc>
        <w:tc>
          <w:tcPr>
            <w:tcW w:w="2539" w:type="dxa"/>
            <w:tcBorders>
              <w:top w:val="nil"/>
              <w:left w:val="nil"/>
              <w:bottom w:val="nil"/>
              <w:right w:val="nil"/>
            </w:tcBorders>
            <w:shd w:val="clear" w:color="auto" w:fill="auto"/>
            <w:noWrap/>
            <w:vAlign w:val="bottom"/>
            <w:hideMark/>
          </w:tcPr>
          <w:p w:rsidR="00DC273B" w:rsidRPr="008B73E4" w:rsidRDefault="00DC273B" w:rsidP="006230BD">
            <w:pPr>
              <w:rPr>
                <w:lang w:val="es-CO" w:eastAsia="es-CO"/>
              </w:rPr>
            </w:pPr>
          </w:p>
        </w:tc>
        <w:tc>
          <w:tcPr>
            <w:tcW w:w="2774"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DC273B" w:rsidRPr="008B73E4" w:rsidRDefault="00DC273B" w:rsidP="006230BD">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c>
          <w:tcPr>
            <w:tcW w:w="1117" w:type="dxa"/>
            <w:gridSpan w:val="2"/>
            <w:tcBorders>
              <w:top w:val="nil"/>
              <w:left w:val="nil"/>
              <w:bottom w:val="single" w:sz="4" w:space="0" w:color="auto"/>
              <w:right w:val="nil"/>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c>
          <w:tcPr>
            <w:tcW w:w="1177" w:type="dxa"/>
            <w:tcBorders>
              <w:top w:val="nil"/>
              <w:left w:val="nil"/>
              <w:bottom w:val="single" w:sz="4" w:space="0" w:color="auto"/>
              <w:right w:val="single" w:sz="4" w:space="0" w:color="auto"/>
            </w:tcBorders>
            <w:shd w:val="clear" w:color="000000" w:fill="FFFFFF"/>
            <w:vAlign w:val="center"/>
            <w:hideMark/>
          </w:tcPr>
          <w:p w:rsidR="00DC273B" w:rsidRPr="008B73E4" w:rsidRDefault="00DC273B" w:rsidP="006230BD">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w:t>
      </w:r>
      <w:r w:rsidR="00AD74B7">
        <w:rPr>
          <w:rFonts w:ascii="Arial" w:hAnsi="Arial" w:cs="Arial"/>
          <w:b/>
          <w:sz w:val="22"/>
          <w:szCs w:val="22"/>
          <w:lang w:val="es-CO"/>
        </w:rPr>
        <w:t>FICACIONES TÉCNICAS ADICIONALES</w:t>
      </w:r>
      <w:r w:rsidRPr="007452FA">
        <w:rPr>
          <w:rFonts w:ascii="Arial" w:hAnsi="Arial" w:cs="Arial"/>
          <w:b/>
          <w:sz w:val="22"/>
          <w:szCs w:val="22"/>
          <w:lang w:val="es-CO"/>
        </w:rPr>
        <w:t xml:space="preserve">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AD74B7" w:rsidP="004A758B">
            <w:pPr>
              <w:jc w:val="both"/>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646D5" w:rsidP="007F24B0">
            <w:pPr>
              <w:jc w:val="both"/>
              <w:rPr>
                <w:rFonts w:ascii="Arial" w:hAnsi="Arial" w:cs="Arial"/>
                <w:sz w:val="22"/>
                <w:szCs w:val="22"/>
                <w:lang w:val="es-CO"/>
              </w:rPr>
            </w:pPr>
            <w:r w:rsidRPr="009646D5">
              <w:rPr>
                <w:rFonts w:ascii="Arial" w:hAnsi="Arial" w:cs="Arial"/>
                <w:sz w:val="22"/>
                <w:szCs w:val="22"/>
                <w:lang w:val="es-CO"/>
              </w:rPr>
              <w:t xml:space="preserve">Los insumos deberán ser entregados por el proveedor en las instalaciones de Centro de Estudios Agroambientales La Esperanza de la Universidad de Cundinamarca de la sede Fusagasugá, con el acompañamiento de la dependencia de almacén, dejando como constancia los formatos ABSr013 “recepción de bienes devolutivos y de consumo” y el ABSr017 “comprobante de entrada de elementos devolutivos y de consumo”, en el horario de </w:t>
            </w:r>
            <w:r w:rsidR="007F24B0" w:rsidRPr="009646D5">
              <w:rPr>
                <w:rFonts w:ascii="Arial" w:hAnsi="Arial" w:cs="Arial"/>
                <w:sz w:val="22"/>
                <w:szCs w:val="22"/>
                <w:lang w:val="es-CO"/>
              </w:rPr>
              <w:t>lunes</w:t>
            </w:r>
            <w:r w:rsidRPr="009646D5">
              <w:rPr>
                <w:rFonts w:ascii="Arial" w:hAnsi="Arial" w:cs="Arial"/>
                <w:sz w:val="22"/>
                <w:szCs w:val="22"/>
                <w:lang w:val="es-CO"/>
              </w:rPr>
              <w:t xml:space="preserve"> a </w:t>
            </w:r>
            <w:r w:rsidR="007F24B0" w:rsidRPr="009646D5">
              <w:rPr>
                <w:rFonts w:ascii="Arial" w:hAnsi="Arial" w:cs="Arial"/>
                <w:sz w:val="22"/>
                <w:szCs w:val="22"/>
                <w:lang w:val="es-CO"/>
              </w:rPr>
              <w:t>viernes</w:t>
            </w:r>
            <w:r w:rsidRPr="009646D5">
              <w:rPr>
                <w:rFonts w:ascii="Arial" w:hAnsi="Arial" w:cs="Arial"/>
                <w:sz w:val="22"/>
                <w:szCs w:val="22"/>
                <w:lang w:val="es-CO"/>
              </w:rPr>
              <w:t xml:space="preserve"> de 8.30 a.m. a 11.30 a.m. y de 2.30 p.m. a 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455BE" w:rsidP="004A758B">
            <w:pPr>
              <w:jc w:val="both"/>
              <w:rPr>
                <w:rFonts w:ascii="Arial" w:hAnsi="Arial" w:cs="Arial"/>
                <w:sz w:val="22"/>
                <w:szCs w:val="22"/>
                <w:lang w:val="es-CO"/>
              </w:rPr>
            </w:pPr>
            <w:r w:rsidRPr="00B455BE">
              <w:rPr>
                <w:rFonts w:ascii="Arial" w:hAnsi="Arial" w:cs="Arial"/>
                <w:sz w:val="22"/>
                <w:szCs w:val="22"/>
                <w:lang w:val="es-CO"/>
              </w:rPr>
              <w:t xml:space="preserve">El plazo de ejecución hasta el 31 de </w:t>
            </w:r>
            <w:r w:rsidR="000F3EF6" w:rsidRPr="00B455BE">
              <w:rPr>
                <w:rFonts w:ascii="Arial" w:hAnsi="Arial" w:cs="Arial"/>
                <w:sz w:val="22"/>
                <w:szCs w:val="22"/>
                <w:lang w:val="es-CO"/>
              </w:rPr>
              <w:t>diciembre</w:t>
            </w:r>
            <w:r w:rsidRPr="00B455BE">
              <w:rPr>
                <w:rFonts w:ascii="Arial" w:hAnsi="Arial" w:cs="Arial"/>
                <w:sz w:val="22"/>
                <w:szCs w:val="22"/>
                <w:lang w:val="es-CO"/>
              </w:rPr>
              <w:t xml:space="preserve"> del 2019 y/o hasta agotar el presupuesto asignado, evento que suceda primero, la naturaleza del contrato será de tracto sucesivo debido a que son insumos perecederos; contados a partir del cumplimiento de los requisitos de perfeccionamiento y ejecución del contrato.</w:t>
            </w:r>
          </w:p>
          <w:p w:rsidR="00BA6693" w:rsidRPr="007452FA" w:rsidRDefault="00B455BE" w:rsidP="004A758B">
            <w:pPr>
              <w:jc w:val="both"/>
              <w:rPr>
                <w:rFonts w:ascii="Arial" w:hAnsi="Arial" w:cs="Arial"/>
                <w:sz w:val="22"/>
                <w:szCs w:val="22"/>
                <w:lang w:val="es-CO"/>
              </w:rPr>
            </w:pPr>
            <w:r w:rsidRPr="00B455BE">
              <w:rPr>
                <w:rFonts w:ascii="Arial" w:hAnsi="Arial" w:cs="Arial"/>
                <w:sz w:val="22"/>
                <w:szCs w:val="22"/>
                <w:lang w:val="es-CO"/>
              </w:rPr>
              <w:t>Nota: se realizarán entregas mensuales para lo cual la forma de pago será mensualidades vencidas o hasta agotar el presupuesto asignado.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6876D3">
              <w:rPr>
                <w:rFonts w:ascii="Arial" w:hAnsi="Arial" w:cs="Arial"/>
                <w:sz w:val="22"/>
                <w:szCs w:val="22"/>
                <w:lang w:val="es-CO"/>
              </w:rPr>
              <w:t>solicitud de cotización y la oferta allegada por el 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Allegar oportunamente a la Oficina de Compras de la UDEC la documentación necesaria para suscribir y legalizar la Orden Contractual o 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Mantener estricta reserva y confidencialidad sobre la información que conozca por causa o con ocasión de la ejecución del objeto contractual.</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6876D3">
              <w:rPr>
                <w:rFonts w:ascii="Arial" w:hAnsi="Arial" w:cs="Arial"/>
                <w:sz w:val="22"/>
                <w:szCs w:val="22"/>
                <w:lang w:val="es-CO"/>
              </w:rPr>
              <w:t>controles de calidad, los plazos, y en general, todas las observaciones y requerimientos relacio</w:t>
            </w:r>
            <w:r>
              <w:rPr>
                <w:rFonts w:ascii="Arial" w:hAnsi="Arial" w:cs="Arial"/>
                <w:sz w:val="22"/>
                <w:szCs w:val="22"/>
                <w:lang w:val="es-CO"/>
              </w:rPr>
              <w:t xml:space="preserve">nados con el cumplimiento de las </w:t>
            </w:r>
            <w:r w:rsidRPr="006876D3">
              <w:rPr>
                <w:rFonts w:ascii="Arial" w:hAnsi="Arial" w:cs="Arial"/>
                <w:sz w:val="22"/>
                <w:szCs w:val="22"/>
                <w:lang w:val="es-CO"/>
              </w:rPr>
              <w:t>obligaciones contractuales.</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6876D3">
              <w:rPr>
                <w:rFonts w:ascii="Arial" w:hAnsi="Arial" w:cs="Arial"/>
                <w:sz w:val="22"/>
                <w:szCs w:val="22"/>
                <w:lang w:val="es-CO"/>
              </w:rPr>
              <w:t>Sena e ICBF) de conformidad con la legislaci</w:t>
            </w:r>
            <w:r>
              <w:rPr>
                <w:rFonts w:ascii="Arial" w:hAnsi="Arial" w:cs="Arial"/>
                <w:sz w:val="22"/>
                <w:szCs w:val="22"/>
                <w:lang w:val="es-CO"/>
              </w:rPr>
              <w:t>ón vigente.</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 xml:space="preserve">Conocer, entender, comunicar y cumplir lo establecido en la Resolución 000050 de 2018 “Por la cual se establece la </w:t>
            </w:r>
            <w:r>
              <w:rPr>
                <w:rFonts w:ascii="Arial" w:hAnsi="Arial" w:cs="Arial"/>
                <w:sz w:val="22"/>
                <w:szCs w:val="22"/>
                <w:lang w:val="es-CO"/>
              </w:rPr>
              <w:t xml:space="preserve">Política de tratamiento de Datos, </w:t>
            </w:r>
            <w:r w:rsidRPr="006876D3">
              <w:rPr>
                <w:rFonts w:ascii="Arial" w:hAnsi="Arial" w:cs="Arial"/>
                <w:sz w:val="22"/>
                <w:szCs w:val="22"/>
                <w:lang w:val="es-CO"/>
              </w:rPr>
              <w:t>de los titulares de la 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6876D3">
              <w:rPr>
                <w:rFonts w:ascii="Arial" w:hAnsi="Arial" w:cs="Arial"/>
                <w:sz w:val="22"/>
                <w:szCs w:val="22"/>
                <w:lang w:val="es-CO"/>
              </w:rPr>
              <w:t>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lastRenderedPageBreak/>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6876D3">
              <w:rPr>
                <w:rFonts w:ascii="Arial" w:hAnsi="Arial" w:cs="Arial"/>
                <w:sz w:val="22"/>
                <w:szCs w:val="22"/>
                <w:lang w:val="es-CO"/>
              </w:rPr>
              <w:t>Salud en el trabajo SG-SST y actualiza la Política de Seguridad y Salud en el trabajo de la 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Conocer, entender, comunicar y cumplir lo establecido en la Resolución 187 de 2016 “Por la cual se crea y adopta la Política de Seguridad</w:t>
            </w:r>
            <w:r>
              <w:rPr>
                <w:rFonts w:ascii="Arial" w:hAnsi="Arial" w:cs="Arial"/>
                <w:sz w:val="22"/>
                <w:szCs w:val="22"/>
                <w:lang w:val="es-CO"/>
              </w:rPr>
              <w:t xml:space="preserve"> vial de la </w:t>
            </w:r>
            <w:r w:rsidRPr="006876D3">
              <w:rPr>
                <w:rFonts w:ascii="Arial" w:hAnsi="Arial" w:cs="Arial"/>
                <w:sz w:val="22"/>
                <w:szCs w:val="22"/>
                <w:lang w:val="es-CO"/>
              </w:rPr>
              <w:t>Universidad de Cundinamarca”.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Conocer y dar estricto cumplimiento al Manual para contratistas, subcontratistas y proveedores de la Univer</w:t>
            </w:r>
            <w:r>
              <w:rPr>
                <w:rFonts w:ascii="Arial" w:hAnsi="Arial" w:cs="Arial"/>
                <w:sz w:val="22"/>
                <w:szCs w:val="22"/>
                <w:lang w:val="es-CO"/>
              </w:rPr>
              <w:t>sidad de Cundinamarca (ATHM023).</w:t>
            </w:r>
          </w:p>
          <w:p w:rsidR="006876D3" w:rsidRPr="003A376F" w:rsidRDefault="006876D3" w:rsidP="003A376F">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Responder por los insumos de mala calidad o que presenten un riesgo para su fin, para lo cual deberán ser cambiados o reponer las unidades</w:t>
            </w:r>
            <w:r>
              <w:rPr>
                <w:rFonts w:ascii="Arial" w:hAnsi="Arial" w:cs="Arial"/>
                <w:sz w:val="22"/>
                <w:szCs w:val="22"/>
                <w:lang w:val="es-CO"/>
              </w:rPr>
              <w:t xml:space="preserve"> </w:t>
            </w:r>
            <w:r w:rsidRPr="006876D3">
              <w:rPr>
                <w:rFonts w:ascii="Arial" w:hAnsi="Arial" w:cs="Arial"/>
                <w:sz w:val="22"/>
                <w:szCs w:val="22"/>
                <w:lang w:val="es-CO"/>
              </w:rPr>
              <w:t>imperfectas en el término de cinco (5) días hábiles siguientes a la reclamación por parte de la Universidad de Cundinamarca a través del supervisor.</w:t>
            </w:r>
            <w:r w:rsidR="003A376F">
              <w:rPr>
                <w:rFonts w:ascii="Arial" w:hAnsi="Arial" w:cs="Arial"/>
                <w:sz w:val="22"/>
                <w:szCs w:val="22"/>
                <w:lang w:val="es-CO"/>
              </w:rPr>
              <w:t xml:space="preserve"> </w:t>
            </w:r>
            <w:r w:rsidRPr="003A376F">
              <w:rPr>
                <w:rFonts w:ascii="Arial" w:hAnsi="Arial" w:cs="Arial"/>
                <w:sz w:val="22"/>
                <w:szCs w:val="22"/>
                <w:lang w:val="es-CO"/>
              </w:rPr>
              <w:t>Todos los costos que se originen por esta obligación deben ser cubiertos por el 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El CONTRATISTA se compromete a contactar al supervisor y al jefe de la Unidad de Apoyo Académico, para la elaboración del cronograma de</w:t>
            </w:r>
            <w:r>
              <w:rPr>
                <w:rFonts w:ascii="Arial" w:hAnsi="Arial" w:cs="Arial"/>
                <w:sz w:val="22"/>
                <w:szCs w:val="22"/>
                <w:lang w:val="es-CO"/>
              </w:rPr>
              <w:t xml:space="preserve"> </w:t>
            </w:r>
            <w:r w:rsidRPr="006876D3">
              <w:rPr>
                <w:rFonts w:ascii="Arial" w:hAnsi="Arial" w:cs="Arial"/>
                <w:sz w:val="22"/>
                <w:szCs w:val="22"/>
                <w:lang w:val="es-CO"/>
              </w:rPr>
              <w:t>entrega, una vez cumplidos los requisitos de perfeccionamiento del contrato.</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Realizar la entrega de los insumos en el lugar descrito en el literal Lugar de Ejecución o Lugar de Entrega; de acuerdo al cronograma concertado con</w:t>
            </w:r>
            <w:r>
              <w:rPr>
                <w:rFonts w:ascii="Arial" w:hAnsi="Arial" w:cs="Arial"/>
                <w:sz w:val="22"/>
                <w:szCs w:val="22"/>
                <w:lang w:val="es-CO"/>
              </w:rPr>
              <w:t xml:space="preserve"> </w:t>
            </w:r>
            <w:r w:rsidRPr="006876D3">
              <w:rPr>
                <w:rFonts w:ascii="Arial" w:hAnsi="Arial" w:cs="Arial"/>
                <w:sz w:val="22"/>
                <w:szCs w:val="22"/>
                <w:lang w:val="es-CO"/>
              </w:rPr>
              <w:t>el Supervisor y el Jefe de la Unidad de Apoyo Académico. Todos los gastos de transporte de los elementos deben ser cubiertos por EL</w:t>
            </w:r>
            <w:r>
              <w:rPr>
                <w:rFonts w:ascii="Arial" w:hAnsi="Arial" w:cs="Arial"/>
                <w:sz w:val="22"/>
                <w:szCs w:val="22"/>
                <w:lang w:val="es-CO"/>
              </w:rPr>
              <w:t xml:space="preserve"> </w:t>
            </w:r>
            <w:r w:rsidRPr="006876D3">
              <w:rPr>
                <w:rFonts w:ascii="Arial" w:hAnsi="Arial" w:cs="Arial"/>
                <w:sz w:val="22"/>
                <w:szCs w:val="22"/>
                <w:lang w:val="es-CO"/>
              </w:rPr>
              <w:t>CONTRATISTA.</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El contratista se compromete a facturar mes vencido los insumos de materias primas suministrados.</w:t>
            </w:r>
          </w:p>
          <w:p w:rsidR="006876D3" w:rsidRDefault="006876D3" w:rsidP="006876D3">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Realizar las entregas de acuerdo a los horarios y fechas acordadas con el supervisor del contrato.</w:t>
            </w:r>
          </w:p>
          <w:p w:rsidR="00BA6693" w:rsidRPr="006876D3" w:rsidRDefault="006876D3" w:rsidP="004A758B">
            <w:pPr>
              <w:pStyle w:val="Prrafodelista"/>
              <w:numPr>
                <w:ilvl w:val="0"/>
                <w:numId w:val="16"/>
              </w:numPr>
              <w:tabs>
                <w:tab w:val="left" w:pos="316"/>
              </w:tabs>
              <w:ind w:left="32" w:hanging="32"/>
              <w:jc w:val="both"/>
              <w:rPr>
                <w:rFonts w:ascii="Arial" w:hAnsi="Arial" w:cs="Arial"/>
                <w:sz w:val="22"/>
                <w:szCs w:val="22"/>
                <w:lang w:val="es-CO"/>
              </w:rPr>
            </w:pPr>
            <w:r w:rsidRPr="006876D3">
              <w:rPr>
                <w:rFonts w:ascii="Arial" w:hAnsi="Arial" w:cs="Arial"/>
                <w:sz w:val="22"/>
                <w:szCs w:val="22"/>
                <w:lang w:val="es-CO"/>
              </w:rPr>
              <w:t>La fecha de vencimiento de los insumos de materias primas no debe superar los seis (6) meses de fabricación.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En caso de que se presenten errores aritméticos en las operaciones que generen los datos de la cotización, LA UNIVERSIDAD DE </w:t>
            </w:r>
            <w:r w:rsidRPr="007452FA">
              <w:rPr>
                <w:rFonts w:ascii="Arial" w:hAnsi="Arial" w:cs="Arial"/>
                <w:color w:val="000000"/>
                <w:sz w:val="22"/>
                <w:szCs w:val="22"/>
                <w:lang w:val="es-CO" w:eastAsia="es-CO"/>
              </w:rPr>
              <w:lastRenderedPageBreak/>
              <w:t>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802" w:rsidRDefault="00562802" w:rsidP="0044036E">
      <w:r>
        <w:separator/>
      </w:r>
    </w:p>
  </w:endnote>
  <w:endnote w:type="continuationSeparator" w:id="0">
    <w:p w:rsidR="00562802" w:rsidRDefault="0056280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562802"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802" w:rsidRDefault="00562802" w:rsidP="0044036E">
      <w:r>
        <w:separator/>
      </w:r>
    </w:p>
  </w:footnote>
  <w:footnote w:type="continuationSeparator" w:id="0">
    <w:p w:rsidR="00562802" w:rsidRDefault="00562802"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C273B">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C273B">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6F08"/>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5"/>
  </w:num>
  <w:num w:numId="15">
    <w:abstractNumId w:val="11"/>
  </w:num>
  <w:num w:numId="16">
    <w:abstractNumId w:val="13"/>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7259D"/>
    <w:rsid w:val="000969EB"/>
    <w:rsid w:val="000D5C54"/>
    <w:rsid w:val="000F15AA"/>
    <w:rsid w:val="000F3EF6"/>
    <w:rsid w:val="000F4315"/>
    <w:rsid w:val="00116C11"/>
    <w:rsid w:val="00152E87"/>
    <w:rsid w:val="00166AFA"/>
    <w:rsid w:val="001A01C6"/>
    <w:rsid w:val="001C0AC1"/>
    <w:rsid w:val="001C20B7"/>
    <w:rsid w:val="001D19E1"/>
    <w:rsid w:val="00204554"/>
    <w:rsid w:val="00205309"/>
    <w:rsid w:val="0021626A"/>
    <w:rsid w:val="00222086"/>
    <w:rsid w:val="00231107"/>
    <w:rsid w:val="0025575E"/>
    <w:rsid w:val="00285A52"/>
    <w:rsid w:val="00292130"/>
    <w:rsid w:val="002A65E8"/>
    <w:rsid w:val="002A7C97"/>
    <w:rsid w:val="002E4D38"/>
    <w:rsid w:val="00311B9E"/>
    <w:rsid w:val="0033315E"/>
    <w:rsid w:val="003404A3"/>
    <w:rsid w:val="00340A98"/>
    <w:rsid w:val="0037499C"/>
    <w:rsid w:val="003862EB"/>
    <w:rsid w:val="003A376F"/>
    <w:rsid w:val="003D4F91"/>
    <w:rsid w:val="003E35EA"/>
    <w:rsid w:val="003E6A86"/>
    <w:rsid w:val="00400054"/>
    <w:rsid w:val="0044036E"/>
    <w:rsid w:val="00442F6B"/>
    <w:rsid w:val="00447B61"/>
    <w:rsid w:val="00470C47"/>
    <w:rsid w:val="00477117"/>
    <w:rsid w:val="004A4E30"/>
    <w:rsid w:val="004A758B"/>
    <w:rsid w:val="004D73AA"/>
    <w:rsid w:val="004F3DFD"/>
    <w:rsid w:val="004F4228"/>
    <w:rsid w:val="004F5B8F"/>
    <w:rsid w:val="00532A49"/>
    <w:rsid w:val="00553A70"/>
    <w:rsid w:val="00562802"/>
    <w:rsid w:val="0059706A"/>
    <w:rsid w:val="005A6779"/>
    <w:rsid w:val="005C4A02"/>
    <w:rsid w:val="00610723"/>
    <w:rsid w:val="006232A8"/>
    <w:rsid w:val="0064730D"/>
    <w:rsid w:val="00663084"/>
    <w:rsid w:val="00664485"/>
    <w:rsid w:val="00676BC3"/>
    <w:rsid w:val="006876D3"/>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7E0250"/>
    <w:rsid w:val="007F24B0"/>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46D5"/>
    <w:rsid w:val="009706EA"/>
    <w:rsid w:val="0097589F"/>
    <w:rsid w:val="009B35E3"/>
    <w:rsid w:val="009C56C3"/>
    <w:rsid w:val="009F781D"/>
    <w:rsid w:val="00A11A5F"/>
    <w:rsid w:val="00A23479"/>
    <w:rsid w:val="00A32D88"/>
    <w:rsid w:val="00A44C4F"/>
    <w:rsid w:val="00A638CC"/>
    <w:rsid w:val="00A67113"/>
    <w:rsid w:val="00A9037C"/>
    <w:rsid w:val="00A978E3"/>
    <w:rsid w:val="00AB4207"/>
    <w:rsid w:val="00AB4466"/>
    <w:rsid w:val="00AB7115"/>
    <w:rsid w:val="00AD74B7"/>
    <w:rsid w:val="00AD7E67"/>
    <w:rsid w:val="00B03AD8"/>
    <w:rsid w:val="00B40BF9"/>
    <w:rsid w:val="00B455BE"/>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A45C8"/>
    <w:rsid w:val="00CC248C"/>
    <w:rsid w:val="00CD196D"/>
    <w:rsid w:val="00CF17F8"/>
    <w:rsid w:val="00D31D3D"/>
    <w:rsid w:val="00D51C02"/>
    <w:rsid w:val="00D57751"/>
    <w:rsid w:val="00D741F8"/>
    <w:rsid w:val="00D77A82"/>
    <w:rsid w:val="00D878DC"/>
    <w:rsid w:val="00D943A3"/>
    <w:rsid w:val="00DA26D1"/>
    <w:rsid w:val="00DA6258"/>
    <w:rsid w:val="00DB5BD5"/>
    <w:rsid w:val="00DB6920"/>
    <w:rsid w:val="00DC273B"/>
    <w:rsid w:val="00DC7C53"/>
    <w:rsid w:val="00DE377C"/>
    <w:rsid w:val="00DF57AF"/>
    <w:rsid w:val="00E12BA1"/>
    <w:rsid w:val="00E153CF"/>
    <w:rsid w:val="00E22FC5"/>
    <w:rsid w:val="00E31CFD"/>
    <w:rsid w:val="00E373C7"/>
    <w:rsid w:val="00E42895"/>
    <w:rsid w:val="00E479C9"/>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226C"/>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90555-0C97-4106-879C-FB04F9E36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1420</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24</cp:revision>
  <cp:lastPrinted>2019-03-07T19:18:00Z</cp:lastPrinted>
  <dcterms:created xsi:type="dcterms:W3CDTF">2019-03-07T19:19:00Z</dcterms:created>
  <dcterms:modified xsi:type="dcterms:W3CDTF">2019-03-14T22:36:00Z</dcterms:modified>
</cp:coreProperties>
</file>