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66C" w:rsidRPr="0040663E" w:rsidRDefault="0049066C" w:rsidP="009F4A71">
      <w:pPr>
        <w:pStyle w:val="Prrafodelista"/>
        <w:ind w:left="0"/>
        <w:rPr>
          <w:rFonts w:ascii="Arial" w:hAnsi="Arial" w:cs="Arial"/>
          <w:b/>
          <w:sz w:val="24"/>
          <w:szCs w:val="24"/>
          <w:lang w:val="es-CO"/>
        </w:rPr>
      </w:pPr>
      <w:bookmarkStart w:id="0" w:name="_GoBack"/>
      <w:bookmarkEnd w:id="0"/>
      <w:r w:rsidRPr="0040663E">
        <w:rPr>
          <w:rFonts w:ascii="Arial" w:hAnsi="Arial" w:cs="Arial"/>
          <w:b/>
          <w:sz w:val="24"/>
          <w:szCs w:val="24"/>
          <w:lang w:val="es-CO"/>
        </w:rPr>
        <w:t>Especificaciones técnicas de los bienes y/o servicios requeridos</w:t>
      </w:r>
    </w:p>
    <w:p w:rsidR="009106F0" w:rsidRDefault="009106F0" w:rsidP="002A5CCE">
      <w:pPr>
        <w:rPr>
          <w:rFonts w:ascii="Arial" w:hAnsi="Arial" w:cs="Arial"/>
          <w:szCs w:val="22"/>
          <w:lang w:val="es-CO"/>
        </w:rPr>
      </w:pPr>
    </w:p>
    <w:tbl>
      <w:tblPr>
        <w:tblW w:w="0" w:type="auto"/>
        <w:jc w:val="center"/>
        <w:tblCellMar>
          <w:left w:w="70" w:type="dxa"/>
          <w:right w:w="70" w:type="dxa"/>
        </w:tblCellMar>
        <w:tblLook w:val="04A0" w:firstRow="1" w:lastRow="0" w:firstColumn="1" w:lastColumn="0" w:noHBand="0" w:noVBand="1"/>
      </w:tblPr>
      <w:tblGrid>
        <w:gridCol w:w="370"/>
        <w:gridCol w:w="1130"/>
        <w:gridCol w:w="1100"/>
        <w:gridCol w:w="1130"/>
        <w:gridCol w:w="530"/>
        <w:gridCol w:w="301"/>
        <w:gridCol w:w="332"/>
        <w:gridCol w:w="759"/>
        <w:gridCol w:w="332"/>
        <w:gridCol w:w="759"/>
        <w:gridCol w:w="332"/>
        <w:gridCol w:w="759"/>
        <w:gridCol w:w="332"/>
        <w:gridCol w:w="759"/>
        <w:gridCol w:w="332"/>
        <w:gridCol w:w="759"/>
        <w:gridCol w:w="332"/>
        <w:gridCol w:w="759"/>
        <w:gridCol w:w="332"/>
        <w:gridCol w:w="759"/>
        <w:gridCol w:w="332"/>
        <w:gridCol w:w="759"/>
        <w:gridCol w:w="332"/>
        <w:gridCol w:w="759"/>
      </w:tblGrid>
      <w:tr w:rsidR="003F21CA" w:rsidRPr="003F21CA" w:rsidTr="00F31FFC">
        <w:trPr>
          <w:trHeight w:val="585"/>
          <w:jc w:val="center"/>
        </w:trPr>
        <w:tc>
          <w:tcPr>
            <w:tcW w:w="0" w:type="auto"/>
            <w:tcBorders>
              <w:top w:val="single" w:sz="8" w:space="0" w:color="auto"/>
              <w:left w:val="single" w:sz="8" w:space="0" w:color="auto"/>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1130" w:type="dxa"/>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1100" w:type="dxa"/>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tcBorders>
              <w:top w:val="single" w:sz="8" w:space="0" w:color="auto"/>
              <w:left w:val="nil"/>
              <w:bottom w:val="single" w:sz="4" w:space="0" w:color="auto"/>
              <w:right w:val="nil"/>
            </w:tcBorders>
            <w:shd w:val="clear" w:color="auto" w:fill="auto"/>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 </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1 - 4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5 - 9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10 - 14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15 - 19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20 - 24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25 - 29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30 - 34 Pasajeros</w:t>
            </w:r>
          </w:p>
        </w:tc>
        <w:tc>
          <w:tcPr>
            <w:tcW w:w="0" w:type="auto"/>
            <w:gridSpan w:val="2"/>
            <w:tcBorders>
              <w:top w:val="single" w:sz="8"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35 - 40 Pasajeros</w:t>
            </w:r>
          </w:p>
        </w:tc>
        <w:tc>
          <w:tcPr>
            <w:tcW w:w="1091" w:type="dxa"/>
            <w:gridSpan w:val="2"/>
            <w:tcBorders>
              <w:top w:val="single" w:sz="8" w:space="0" w:color="auto"/>
              <w:left w:val="nil"/>
              <w:bottom w:val="single" w:sz="4" w:space="0" w:color="auto"/>
              <w:right w:val="single" w:sz="8" w:space="0" w:color="000000"/>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41 - 45 Pasajeros</w:t>
            </w:r>
          </w:p>
        </w:tc>
      </w:tr>
      <w:tr w:rsidR="00F31FFC" w:rsidRPr="003F21CA" w:rsidTr="00F31FFC">
        <w:trPr>
          <w:trHeight w:val="765"/>
          <w:jc w:val="center"/>
        </w:trPr>
        <w:tc>
          <w:tcPr>
            <w:tcW w:w="0" w:type="auto"/>
            <w:tcBorders>
              <w:top w:val="single" w:sz="4" w:space="0" w:color="auto"/>
              <w:left w:val="single" w:sz="8" w:space="0" w:color="auto"/>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Ítem</w:t>
            </w:r>
          </w:p>
        </w:tc>
        <w:tc>
          <w:tcPr>
            <w:tcW w:w="0" w:type="auto"/>
            <w:gridSpan w:val="3"/>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Descripción del bien, Servicio u Obra (Especificaciones Técnicas, Medida, Referencia, Color, etc.)</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Unidad de medida</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km</w:t>
            </w:r>
          </w:p>
        </w:tc>
        <w:tc>
          <w:tcPr>
            <w:tcW w:w="332" w:type="dxa"/>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759" w:type="dxa"/>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0" w:type="auto"/>
            <w:tcBorders>
              <w:top w:val="single" w:sz="4" w:space="0" w:color="auto"/>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c>
          <w:tcPr>
            <w:tcW w:w="0" w:type="auto"/>
            <w:tcBorders>
              <w:top w:val="nil"/>
              <w:left w:val="nil"/>
              <w:bottom w:val="single" w:sz="4" w:space="0" w:color="auto"/>
              <w:right w:val="single" w:sz="4"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1</w:t>
            </w:r>
          </w:p>
        </w:tc>
        <w:tc>
          <w:tcPr>
            <w:tcW w:w="759" w:type="dxa"/>
            <w:tcBorders>
              <w:top w:val="nil"/>
              <w:left w:val="nil"/>
              <w:bottom w:val="single" w:sz="4" w:space="0" w:color="auto"/>
              <w:right w:val="single" w:sz="8" w:space="0" w:color="auto"/>
            </w:tcBorders>
            <w:shd w:val="clear" w:color="000000" w:fill="00B050"/>
            <w:vAlign w:val="center"/>
            <w:hideMark/>
          </w:tcPr>
          <w:p w:rsidR="003F21CA" w:rsidRPr="003F21CA" w:rsidRDefault="003F21CA" w:rsidP="003F21CA">
            <w:pPr>
              <w:jc w:val="center"/>
              <w:rPr>
                <w:rFonts w:ascii="Arial" w:hAnsi="Arial" w:cs="Arial"/>
                <w:b/>
                <w:bCs/>
                <w:color w:val="000000"/>
                <w:sz w:val="14"/>
                <w:szCs w:val="14"/>
                <w:lang w:val="es-CO" w:eastAsia="es-CO"/>
              </w:rPr>
            </w:pPr>
            <w:r w:rsidRPr="003F21CA">
              <w:rPr>
                <w:rFonts w:ascii="Arial" w:hAnsi="Arial" w:cs="Arial"/>
                <w:b/>
                <w:bCs/>
                <w:color w:val="000000"/>
                <w:sz w:val="14"/>
                <w:szCs w:val="14"/>
                <w:lang w:val="es-CO" w:eastAsia="es-CO"/>
              </w:rPr>
              <w:t>DIA ADICIONAL</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Agua de Dios - Nilo - Ricaurte - </w:t>
            </w:r>
            <w:proofErr w:type="spellStart"/>
            <w:r w:rsidRPr="003F21CA">
              <w:rPr>
                <w:rFonts w:ascii="Arial" w:hAnsi="Arial" w:cs="Arial"/>
                <w:color w:val="000000"/>
                <w:sz w:val="14"/>
                <w:szCs w:val="14"/>
                <w:lang w:val="es-CO" w:eastAsia="es-CO"/>
              </w:rPr>
              <w:t>Tocaima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Bogotá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Coello -</w:t>
            </w:r>
            <w:proofErr w:type="spellStart"/>
            <w:r w:rsidRPr="003F21CA">
              <w:rPr>
                <w:rFonts w:ascii="Arial" w:hAnsi="Arial" w:cs="Arial"/>
                <w:color w:val="000000"/>
                <w:sz w:val="14"/>
                <w:szCs w:val="14"/>
                <w:lang w:val="es-CO" w:eastAsia="es-CO"/>
              </w:rPr>
              <w:t>Chicoral</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4</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Espinal</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5</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Facatativá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6</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Fusagasugá</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7</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Fusagasugá (</w:t>
            </w:r>
            <w:proofErr w:type="spellStart"/>
            <w:r w:rsidRPr="003F21CA">
              <w:rPr>
                <w:rFonts w:ascii="Arial" w:hAnsi="Arial" w:cs="Arial"/>
                <w:color w:val="000000"/>
                <w:sz w:val="14"/>
                <w:szCs w:val="14"/>
                <w:lang w:val="es-CO" w:eastAsia="es-CO"/>
              </w:rPr>
              <w:t>Biolodos</w:t>
            </w:r>
            <w:proofErr w:type="spellEnd"/>
            <w:r w:rsidRPr="003F21CA">
              <w:rPr>
                <w:rFonts w:ascii="Arial" w:hAnsi="Arial" w:cs="Arial"/>
                <w:color w:val="000000"/>
                <w:sz w:val="14"/>
                <w:szCs w:val="14"/>
                <w:lang w:val="es-CO" w:eastAsia="es-CO"/>
              </w:rPr>
              <w:t>) - Bucaramanga (Ecopetrol PTAR Rio Frio)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8</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Guataqui</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9</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Ibagué</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10</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Jerusalén (Quebrada El Tabaco)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79"/>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11</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Lérida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12</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Melgar (</w:t>
            </w:r>
            <w:proofErr w:type="spellStart"/>
            <w:r w:rsidRPr="003F21CA">
              <w:rPr>
                <w:rFonts w:ascii="Arial" w:hAnsi="Arial" w:cs="Arial"/>
                <w:color w:val="000000"/>
                <w:sz w:val="14"/>
                <w:szCs w:val="14"/>
                <w:lang w:val="es-CO" w:eastAsia="es-CO"/>
              </w:rPr>
              <w:t>Piscilago</w:t>
            </w:r>
            <w:proofErr w:type="spellEnd"/>
            <w:r w:rsidRPr="003F21CA">
              <w:rPr>
                <w:rFonts w:ascii="Arial" w:hAnsi="Arial" w:cs="Arial"/>
                <w:color w:val="000000"/>
                <w:sz w:val="14"/>
                <w:szCs w:val="14"/>
                <w:lang w:val="es-CO" w:eastAsia="es-CO"/>
              </w:rPr>
              <w: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13</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Mondoñedo (Rio Bogotá) - </w:t>
            </w:r>
            <w:proofErr w:type="spellStart"/>
            <w:r w:rsidRPr="003F21CA">
              <w:rPr>
                <w:rFonts w:ascii="Arial" w:hAnsi="Arial" w:cs="Arial"/>
                <w:color w:val="000000"/>
                <w:sz w:val="14"/>
                <w:szCs w:val="14"/>
                <w:lang w:val="es-CO" w:eastAsia="es-CO"/>
              </w:rPr>
              <w:t>Sibate</w:t>
            </w:r>
            <w:proofErr w:type="spellEnd"/>
            <w:r w:rsidRPr="003F21CA">
              <w:rPr>
                <w:rFonts w:ascii="Arial" w:hAnsi="Arial" w:cs="Arial"/>
                <w:color w:val="000000"/>
                <w:sz w:val="14"/>
                <w:szCs w:val="14"/>
                <w:lang w:val="es-CO" w:eastAsia="es-CO"/>
              </w:rPr>
              <w:t>, Paramo (Laguna de Colorados)</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416"/>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14</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Municipio: Santa Sofía – Villa de Leyva – </w:t>
            </w:r>
            <w:proofErr w:type="spellStart"/>
            <w:r w:rsidRPr="003F21CA">
              <w:rPr>
                <w:rFonts w:ascii="Arial" w:hAnsi="Arial" w:cs="Arial"/>
                <w:color w:val="000000"/>
                <w:sz w:val="14"/>
                <w:szCs w:val="14"/>
                <w:lang w:val="es-CO" w:eastAsia="es-CO"/>
              </w:rPr>
              <w:t>Nobsa</w:t>
            </w:r>
            <w:proofErr w:type="spellEnd"/>
            <w:r w:rsidRPr="003F21CA">
              <w:rPr>
                <w:rFonts w:ascii="Arial" w:hAnsi="Arial" w:cs="Arial"/>
                <w:color w:val="000000"/>
                <w:sz w:val="14"/>
                <w:szCs w:val="14"/>
                <w:lang w:val="es-CO" w:eastAsia="es-CO"/>
              </w:rPr>
              <w:t xml:space="preserve"> - Tunja - </w:t>
            </w:r>
            <w:proofErr w:type="spellStart"/>
            <w:r w:rsidRPr="003F21CA">
              <w:rPr>
                <w:rFonts w:ascii="Arial" w:hAnsi="Arial" w:cs="Arial"/>
                <w:color w:val="000000"/>
                <w:sz w:val="14"/>
                <w:szCs w:val="14"/>
                <w:lang w:val="es-CO" w:eastAsia="es-CO"/>
              </w:rPr>
              <w:t>Ramiriquí</w:t>
            </w:r>
            <w:proofErr w:type="spellEnd"/>
            <w:r w:rsidRPr="003F21CA">
              <w:rPr>
                <w:rFonts w:ascii="Arial" w:hAnsi="Arial" w:cs="Arial"/>
                <w:color w:val="000000"/>
                <w:sz w:val="14"/>
                <w:szCs w:val="14"/>
                <w:lang w:val="es-CO" w:eastAsia="es-CO"/>
              </w:rPr>
              <w:t xml:space="preserve">                        Departamento: Boyacá                                     Vereda:  </w:t>
            </w:r>
            <w:proofErr w:type="spellStart"/>
            <w:r w:rsidRPr="003F21CA">
              <w:rPr>
                <w:rFonts w:ascii="Arial" w:hAnsi="Arial" w:cs="Arial"/>
                <w:color w:val="000000"/>
                <w:sz w:val="14"/>
                <w:szCs w:val="14"/>
                <w:lang w:val="es-CO" w:eastAsia="es-CO"/>
              </w:rPr>
              <w:t>Tinjacá</w:t>
            </w:r>
            <w:proofErr w:type="spellEnd"/>
            <w:r w:rsidRPr="003F21CA">
              <w:rPr>
                <w:rFonts w:ascii="Arial" w:hAnsi="Arial" w:cs="Arial"/>
                <w:color w:val="000000"/>
                <w:sz w:val="14"/>
                <w:szCs w:val="14"/>
                <w:lang w:val="es-CO" w:eastAsia="es-CO"/>
              </w:rPr>
              <w:t xml:space="preserve">-Santa Sofía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0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15</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Municipios: Villa vieja- Desierto de la </w:t>
            </w:r>
            <w:proofErr w:type="spellStart"/>
            <w:r w:rsidRPr="003F21CA">
              <w:rPr>
                <w:rFonts w:ascii="Arial" w:hAnsi="Arial" w:cs="Arial"/>
                <w:color w:val="000000"/>
                <w:sz w:val="14"/>
                <w:szCs w:val="14"/>
                <w:lang w:val="es-CO" w:eastAsia="es-CO"/>
              </w:rPr>
              <w:t>Tatacoa</w:t>
            </w:r>
            <w:proofErr w:type="spellEnd"/>
            <w:r w:rsidRPr="003F21CA">
              <w:rPr>
                <w:rFonts w:ascii="Arial" w:hAnsi="Arial" w:cs="Arial"/>
                <w:color w:val="000000"/>
                <w:sz w:val="14"/>
                <w:szCs w:val="14"/>
                <w:lang w:val="es-CO" w:eastAsia="es-CO"/>
              </w:rPr>
              <w:t xml:space="preserve">-Villa vieja  y Tierra dentro ubicados al sur del Departa </w:t>
            </w:r>
            <w:proofErr w:type="spellStart"/>
            <w:r w:rsidRPr="003F21CA">
              <w:rPr>
                <w:rFonts w:ascii="Arial" w:hAnsi="Arial" w:cs="Arial"/>
                <w:color w:val="000000"/>
                <w:sz w:val="14"/>
                <w:szCs w:val="14"/>
                <w:lang w:val="es-CO" w:eastAsia="es-CO"/>
              </w:rPr>
              <w:t>mento</w:t>
            </w:r>
            <w:proofErr w:type="spellEnd"/>
            <w:r w:rsidRPr="003F21CA">
              <w:rPr>
                <w:rFonts w:ascii="Arial" w:hAnsi="Arial" w:cs="Arial"/>
                <w:color w:val="000000"/>
                <w:sz w:val="14"/>
                <w:szCs w:val="14"/>
                <w:lang w:val="es-CO" w:eastAsia="es-CO"/>
              </w:rPr>
              <w:t xml:space="preserve"> del Huila y del Cauca, cerca del gran Valle del Magdalena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210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16</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Nariño, Honda, La Dorada, Medellín(área metropolitana - (Universidad </w:t>
            </w:r>
            <w:proofErr w:type="spellStart"/>
            <w:r w:rsidRPr="003F21CA">
              <w:rPr>
                <w:rFonts w:ascii="Arial" w:hAnsi="Arial" w:cs="Arial"/>
                <w:color w:val="000000"/>
                <w:sz w:val="14"/>
                <w:szCs w:val="14"/>
                <w:lang w:val="es-CO" w:eastAsia="es-CO"/>
              </w:rPr>
              <w:t>eafit</w:t>
            </w:r>
            <w:proofErr w:type="spellEnd"/>
            <w:r w:rsidRPr="003F21CA">
              <w:rPr>
                <w:rFonts w:ascii="Arial" w:hAnsi="Arial" w:cs="Arial"/>
                <w:color w:val="000000"/>
                <w:sz w:val="14"/>
                <w:szCs w:val="14"/>
                <w:lang w:val="es-CO" w:eastAsia="es-CO"/>
              </w:rPr>
              <w:t xml:space="preserve"> -( parque </w:t>
            </w:r>
            <w:proofErr w:type="spellStart"/>
            <w:r w:rsidRPr="003F21CA">
              <w:rPr>
                <w:rFonts w:ascii="Arial" w:hAnsi="Arial" w:cs="Arial"/>
                <w:color w:val="000000"/>
                <w:sz w:val="14"/>
                <w:szCs w:val="14"/>
                <w:lang w:val="es-CO" w:eastAsia="es-CO"/>
              </w:rPr>
              <w:t>arvi</w:t>
            </w:r>
            <w:proofErr w:type="spellEnd"/>
            <w:r w:rsidRPr="003F21CA">
              <w:rPr>
                <w:rFonts w:ascii="Arial" w:hAnsi="Arial" w:cs="Arial"/>
                <w:color w:val="000000"/>
                <w:sz w:val="14"/>
                <w:szCs w:val="14"/>
                <w:lang w:val="es-CO" w:eastAsia="es-CO"/>
              </w:rPr>
              <w:t xml:space="preserve"> -, La Estrella(Vereda Altamira ), Medellín - La Dorada – Honda – Nariño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2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17</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Natagaima</w:t>
            </w:r>
            <w:proofErr w:type="spellEnd"/>
            <w:r w:rsidRPr="003F21CA">
              <w:rPr>
                <w:rFonts w:ascii="Arial" w:hAnsi="Arial" w:cs="Arial"/>
                <w:color w:val="000000"/>
                <w:sz w:val="14"/>
                <w:szCs w:val="14"/>
                <w:lang w:val="es-CO" w:eastAsia="es-CO"/>
              </w:rPr>
              <w:t xml:space="preserve"> (AGROSAVIA - Antigua CORPOICA NATAGAIMA)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10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18</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Neiva( Universidad Sur colombiana )- Pitalito(Universidad Sur colombiana)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19</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Prado (Represa)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7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20</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Ricaurte (Hotel Club el Puente)</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21</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Saldaña, </w:t>
            </w:r>
            <w:proofErr w:type="spellStart"/>
            <w:r w:rsidRPr="003F21CA">
              <w:rPr>
                <w:rFonts w:ascii="Arial" w:hAnsi="Arial" w:cs="Arial"/>
                <w:color w:val="000000"/>
                <w:sz w:val="14"/>
                <w:szCs w:val="14"/>
                <w:lang w:val="es-CO" w:eastAsia="es-CO"/>
              </w:rPr>
              <w:t>Coyaima</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22</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San Luis (Bocatoma rio </w:t>
            </w:r>
            <w:proofErr w:type="spellStart"/>
            <w:r w:rsidRPr="003F21CA">
              <w:rPr>
                <w:rFonts w:ascii="Arial" w:hAnsi="Arial" w:cs="Arial"/>
                <w:color w:val="000000"/>
                <w:sz w:val="14"/>
                <w:szCs w:val="14"/>
                <w:lang w:val="es-CO" w:eastAsia="es-CO"/>
              </w:rPr>
              <w:t>Cucuana</w:t>
            </w:r>
            <w:proofErr w:type="spellEnd"/>
            <w:r w:rsidRPr="003F21CA">
              <w:rPr>
                <w:rFonts w:ascii="Arial" w:hAnsi="Arial" w:cs="Arial"/>
                <w:color w:val="000000"/>
                <w:sz w:val="14"/>
                <w:szCs w:val="14"/>
                <w:lang w:val="es-CO" w:eastAsia="es-CO"/>
              </w:rPr>
              <w: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1979"/>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23</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Silvania</w:t>
            </w:r>
            <w:proofErr w:type="spellEnd"/>
            <w:r w:rsidRPr="003F21CA">
              <w:rPr>
                <w:rFonts w:ascii="Arial" w:hAnsi="Arial" w:cs="Arial"/>
                <w:color w:val="000000"/>
                <w:sz w:val="14"/>
                <w:szCs w:val="14"/>
                <w:lang w:val="es-CO" w:eastAsia="es-CO"/>
              </w:rPr>
              <w:t xml:space="preserve">, Mosquera - Chía - Tunja (UPTC sede Central Tunja ) - Sogamoso (Parque Industrial Sogamoso ) - Aquitania - Tota (Playa Blanca ) - </w:t>
            </w:r>
            <w:proofErr w:type="spellStart"/>
            <w:r w:rsidRPr="003F21CA">
              <w:rPr>
                <w:rFonts w:ascii="Arial" w:hAnsi="Arial" w:cs="Arial"/>
                <w:color w:val="000000"/>
                <w:sz w:val="14"/>
                <w:szCs w:val="14"/>
                <w:lang w:val="es-CO" w:eastAsia="es-CO"/>
              </w:rPr>
              <w:t>Cuitiva</w:t>
            </w:r>
            <w:proofErr w:type="spellEnd"/>
            <w:r w:rsidRPr="003F21CA">
              <w:rPr>
                <w:rFonts w:ascii="Arial" w:hAnsi="Arial" w:cs="Arial"/>
                <w:color w:val="000000"/>
                <w:sz w:val="14"/>
                <w:szCs w:val="14"/>
                <w:lang w:val="es-CO" w:eastAsia="es-CO"/>
              </w:rPr>
              <w:t xml:space="preserve"> - IZA( Mina </w:t>
            </w:r>
            <w:proofErr w:type="spellStart"/>
            <w:r w:rsidRPr="003F21CA">
              <w:rPr>
                <w:rFonts w:ascii="Arial" w:hAnsi="Arial" w:cs="Arial"/>
                <w:color w:val="000000"/>
                <w:sz w:val="14"/>
                <w:szCs w:val="14"/>
                <w:lang w:val="es-CO" w:eastAsia="es-CO"/>
              </w:rPr>
              <w:t>Holcim</w:t>
            </w:r>
            <w:proofErr w:type="spellEnd"/>
            <w:r w:rsidRPr="003F21CA">
              <w:rPr>
                <w:rFonts w:ascii="Arial" w:hAnsi="Arial" w:cs="Arial"/>
                <w:color w:val="000000"/>
                <w:sz w:val="14"/>
                <w:szCs w:val="14"/>
                <w:lang w:val="es-CO" w:eastAsia="es-CO"/>
              </w:rPr>
              <w:t xml:space="preserve"> ) - Sogamoso - </w:t>
            </w:r>
            <w:proofErr w:type="spellStart"/>
            <w:r w:rsidRPr="003F21CA">
              <w:rPr>
                <w:rFonts w:ascii="Arial" w:hAnsi="Arial" w:cs="Arial"/>
                <w:color w:val="000000"/>
                <w:sz w:val="14"/>
                <w:szCs w:val="14"/>
                <w:lang w:val="es-CO" w:eastAsia="es-CO"/>
              </w:rPr>
              <w:t>Tibabosa</w:t>
            </w:r>
            <w:proofErr w:type="spellEnd"/>
            <w:r w:rsidRPr="003F21CA">
              <w:rPr>
                <w:rFonts w:ascii="Arial" w:hAnsi="Arial" w:cs="Arial"/>
                <w:color w:val="000000"/>
                <w:sz w:val="14"/>
                <w:szCs w:val="14"/>
                <w:lang w:val="es-CO" w:eastAsia="es-CO"/>
              </w:rPr>
              <w:t xml:space="preserve"> (CEBYA ), Sogamoso - </w:t>
            </w:r>
            <w:proofErr w:type="spellStart"/>
            <w:r w:rsidRPr="003F21CA">
              <w:rPr>
                <w:rFonts w:ascii="Arial" w:hAnsi="Arial" w:cs="Arial"/>
                <w:color w:val="000000"/>
                <w:sz w:val="14"/>
                <w:szCs w:val="14"/>
                <w:lang w:val="es-CO" w:eastAsia="es-CO"/>
              </w:rPr>
              <w:t>Nobsa</w:t>
            </w:r>
            <w:proofErr w:type="spellEnd"/>
            <w:r w:rsidRPr="003F21CA">
              <w:rPr>
                <w:rFonts w:ascii="Arial" w:hAnsi="Arial" w:cs="Arial"/>
                <w:color w:val="000000"/>
                <w:sz w:val="14"/>
                <w:szCs w:val="14"/>
                <w:lang w:val="es-CO" w:eastAsia="es-CO"/>
              </w:rPr>
              <w:t xml:space="preserve"> - (HOLCIM ) - Chía - Mosquera - </w:t>
            </w:r>
            <w:proofErr w:type="spellStart"/>
            <w:r w:rsidRPr="003F21CA">
              <w:rPr>
                <w:rFonts w:ascii="Arial" w:hAnsi="Arial" w:cs="Arial"/>
                <w:color w:val="000000"/>
                <w:sz w:val="14"/>
                <w:szCs w:val="14"/>
                <w:lang w:val="es-CO" w:eastAsia="es-CO"/>
              </w:rPr>
              <w:t>Silvania</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16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24</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Soacha (Parque </w:t>
            </w:r>
            <w:proofErr w:type="spellStart"/>
            <w:r w:rsidRPr="003F21CA">
              <w:rPr>
                <w:rFonts w:ascii="Arial" w:hAnsi="Arial" w:cs="Arial"/>
                <w:color w:val="000000"/>
                <w:sz w:val="14"/>
                <w:szCs w:val="14"/>
                <w:lang w:val="es-CO" w:eastAsia="es-CO"/>
              </w:rPr>
              <w:t>Chicaque</w:t>
            </w:r>
            <w:proofErr w:type="spellEnd"/>
            <w:r w:rsidRPr="003F21CA">
              <w:rPr>
                <w:rFonts w:ascii="Arial" w:hAnsi="Arial" w:cs="Arial"/>
                <w:color w:val="000000"/>
                <w:sz w:val="14"/>
                <w:szCs w:val="14"/>
                <w:lang w:val="es-CO" w:eastAsia="es-CO"/>
              </w:rPr>
              <w:t>), Bogotá D.C. (Jardín Botánico José Celestino Mutis), San Antonio de Tequendama (Zoológico Santa Cruz)</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67"/>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25</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Tibacuy</w:t>
            </w:r>
            <w:proofErr w:type="spellEnd"/>
            <w:r w:rsidRPr="003F21CA">
              <w:rPr>
                <w:rFonts w:ascii="Arial" w:hAnsi="Arial" w:cs="Arial"/>
                <w:color w:val="000000"/>
                <w:sz w:val="14"/>
                <w:szCs w:val="14"/>
                <w:lang w:val="es-CO" w:eastAsia="es-CO"/>
              </w:rPr>
              <w:t xml:space="preserve"> - Cerro </w:t>
            </w:r>
            <w:proofErr w:type="spellStart"/>
            <w:r w:rsidRPr="003F21CA">
              <w:rPr>
                <w:rFonts w:ascii="Arial" w:hAnsi="Arial" w:cs="Arial"/>
                <w:color w:val="000000"/>
                <w:sz w:val="14"/>
                <w:szCs w:val="14"/>
                <w:lang w:val="es-CO" w:eastAsia="es-CO"/>
              </w:rPr>
              <w:t>Quinini</w:t>
            </w:r>
            <w:proofErr w:type="spellEnd"/>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35"/>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26</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proofErr w:type="spellStart"/>
            <w:r w:rsidRPr="003F21CA">
              <w:rPr>
                <w:rFonts w:ascii="Arial" w:hAnsi="Arial" w:cs="Arial"/>
                <w:color w:val="000000"/>
                <w:sz w:val="14"/>
                <w:szCs w:val="14"/>
                <w:lang w:val="es-CO" w:eastAsia="es-CO"/>
              </w:rPr>
              <w:t>Tocancipa</w:t>
            </w:r>
            <w:proofErr w:type="spellEnd"/>
            <w:r w:rsidRPr="003F21CA">
              <w:rPr>
                <w:rFonts w:ascii="Arial" w:hAnsi="Arial" w:cs="Arial"/>
                <w:color w:val="000000"/>
                <w:sz w:val="14"/>
                <w:szCs w:val="14"/>
                <w:lang w:val="es-CO" w:eastAsia="es-CO"/>
              </w:rPr>
              <w:t xml:space="preserve"> (Bavaria)</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r w:rsidR="00F31FFC" w:rsidRPr="003F21CA" w:rsidTr="00F31FFC">
        <w:trPr>
          <w:trHeight w:val="42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lastRenderedPageBreak/>
              <w:t>27</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Ubaté (Laguna de </w:t>
            </w:r>
            <w:proofErr w:type="spellStart"/>
            <w:r w:rsidRPr="003F21CA">
              <w:rPr>
                <w:rFonts w:ascii="Arial" w:hAnsi="Arial" w:cs="Arial"/>
                <w:color w:val="000000"/>
                <w:sz w:val="14"/>
                <w:szCs w:val="14"/>
                <w:lang w:val="es-CO" w:eastAsia="es-CO"/>
              </w:rPr>
              <w:t>Fuquene</w:t>
            </w:r>
            <w:proofErr w:type="spellEnd"/>
            <w:r w:rsidRPr="003F21CA">
              <w:rPr>
                <w:rFonts w:ascii="Arial" w:hAnsi="Arial" w:cs="Arial"/>
                <w:color w:val="000000"/>
                <w:sz w:val="14"/>
                <w:szCs w:val="14"/>
                <w:lang w:val="es-CO" w:eastAsia="es-CO"/>
              </w:rPr>
              <w:t xml:space="preserve">), </w:t>
            </w:r>
            <w:proofErr w:type="spellStart"/>
            <w:r w:rsidRPr="003F21CA">
              <w:rPr>
                <w:rFonts w:ascii="Arial" w:hAnsi="Arial" w:cs="Arial"/>
                <w:color w:val="000000"/>
                <w:sz w:val="14"/>
                <w:szCs w:val="14"/>
                <w:lang w:val="es-CO" w:eastAsia="es-CO"/>
              </w:rPr>
              <w:t>Sutamarchan</w:t>
            </w:r>
            <w:proofErr w:type="spellEnd"/>
            <w:r w:rsidRPr="003F21CA">
              <w:rPr>
                <w:rFonts w:ascii="Arial" w:hAnsi="Arial" w:cs="Arial"/>
                <w:color w:val="000000"/>
                <w:sz w:val="14"/>
                <w:szCs w:val="14"/>
                <w:lang w:val="es-CO" w:eastAsia="es-CO"/>
              </w:rPr>
              <w:t xml:space="preserve"> - Villa de Leyva (Santuario </w:t>
            </w:r>
            <w:proofErr w:type="spellStart"/>
            <w:r w:rsidRPr="003F21CA">
              <w:rPr>
                <w:rFonts w:ascii="Arial" w:hAnsi="Arial" w:cs="Arial"/>
                <w:color w:val="000000"/>
                <w:sz w:val="14"/>
                <w:szCs w:val="14"/>
                <w:lang w:val="es-CO" w:eastAsia="es-CO"/>
              </w:rPr>
              <w:t>Iguaque</w:t>
            </w:r>
            <w:proofErr w:type="spellEnd"/>
            <w:r w:rsidRPr="003F21CA">
              <w:rPr>
                <w:rFonts w:ascii="Arial" w:hAnsi="Arial" w:cs="Arial"/>
                <w:color w:val="000000"/>
                <w:sz w:val="14"/>
                <w:szCs w:val="14"/>
                <w:lang w:val="es-CO" w:eastAsia="es-CO"/>
              </w:rPr>
              <w:t>) -( Humboldt - Museo Paleontológico</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810"/>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28</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Vereda Agua Blanca Reserva Alonso Vera</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29</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Vereda </w:t>
            </w:r>
            <w:proofErr w:type="spellStart"/>
            <w:r w:rsidRPr="003F21CA">
              <w:rPr>
                <w:rFonts w:ascii="Arial" w:hAnsi="Arial" w:cs="Arial"/>
                <w:color w:val="000000"/>
                <w:sz w:val="14"/>
                <w:szCs w:val="14"/>
                <w:lang w:val="es-CO" w:eastAsia="es-CO"/>
              </w:rPr>
              <w:t>Guabinal</w:t>
            </w:r>
            <w:proofErr w:type="spellEnd"/>
            <w:r w:rsidRPr="003F21CA">
              <w:rPr>
                <w:rFonts w:ascii="Arial" w:hAnsi="Arial" w:cs="Arial"/>
                <w:color w:val="000000"/>
                <w:sz w:val="14"/>
                <w:szCs w:val="14"/>
                <w:lang w:val="es-CO" w:eastAsia="es-CO"/>
              </w:rPr>
              <w:t xml:space="preserve"> Cerro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1413"/>
          <w:jc w:val="center"/>
        </w:trPr>
        <w:tc>
          <w:tcPr>
            <w:tcW w:w="0" w:type="auto"/>
            <w:tcBorders>
              <w:top w:val="single" w:sz="4" w:space="0" w:color="auto"/>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30</w:t>
            </w:r>
          </w:p>
        </w:tc>
        <w:tc>
          <w:tcPr>
            <w:tcW w:w="113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Vereda: ICO-PIJAO            Comunidad indígena que tiene su cabildo  a las afueras del pueblo del municipio de  Ataco, Tolima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single" w:sz="4" w:space="0" w:color="auto"/>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558"/>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31</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 xml:space="preserve">Villa vieja (Museo del Totumo, Desierto de la </w:t>
            </w:r>
            <w:proofErr w:type="spellStart"/>
            <w:r w:rsidRPr="003F21CA">
              <w:rPr>
                <w:rFonts w:ascii="Arial" w:hAnsi="Arial" w:cs="Arial"/>
                <w:color w:val="000000"/>
                <w:sz w:val="14"/>
                <w:szCs w:val="14"/>
                <w:lang w:val="es-CO" w:eastAsia="es-CO"/>
              </w:rPr>
              <w:t>Tatacoa</w:t>
            </w:r>
            <w:proofErr w:type="spellEnd"/>
            <w:r w:rsidRPr="003F21CA">
              <w:rPr>
                <w:rFonts w:ascii="Arial" w:hAnsi="Arial" w:cs="Arial"/>
                <w:color w:val="000000"/>
                <w:sz w:val="14"/>
                <w:szCs w:val="14"/>
                <w:lang w:val="es-CO" w:eastAsia="es-CO"/>
              </w:rPr>
              <w:t xml:space="preserve"> - (Museo Paleontológico -, San Agustín (La Chaquira - Parque Arqueológico -(Estrecho Río Magdalena -( Hotel Camping </w:t>
            </w:r>
            <w:proofErr w:type="spellStart"/>
            <w:r w:rsidRPr="003F21CA">
              <w:rPr>
                <w:rFonts w:ascii="Arial" w:hAnsi="Arial" w:cs="Arial"/>
                <w:color w:val="000000"/>
                <w:sz w:val="14"/>
                <w:szCs w:val="14"/>
                <w:lang w:val="es-CO" w:eastAsia="es-CO"/>
              </w:rPr>
              <w:t>Gamcelat</w:t>
            </w:r>
            <w:proofErr w:type="spellEnd"/>
            <w:r w:rsidRPr="003F21CA">
              <w:rPr>
                <w:rFonts w:ascii="Arial" w:hAnsi="Arial" w:cs="Arial"/>
                <w:color w:val="000000"/>
                <w:sz w:val="14"/>
                <w:szCs w:val="14"/>
                <w:lang w:val="es-CO" w:eastAsia="es-CO"/>
              </w:rPr>
              <w:t xml:space="preserve"> -, </w:t>
            </w:r>
            <w:proofErr w:type="spellStart"/>
            <w:r w:rsidRPr="003F21CA">
              <w:rPr>
                <w:rFonts w:ascii="Arial" w:hAnsi="Arial" w:cs="Arial"/>
                <w:color w:val="000000"/>
                <w:sz w:val="14"/>
                <w:szCs w:val="14"/>
                <w:lang w:val="es-CO" w:eastAsia="es-CO"/>
              </w:rPr>
              <w:t>Isnos</w:t>
            </w:r>
            <w:proofErr w:type="spellEnd"/>
            <w:r w:rsidRPr="003F21CA">
              <w:rPr>
                <w:rFonts w:ascii="Arial" w:hAnsi="Arial" w:cs="Arial"/>
                <w:color w:val="000000"/>
                <w:sz w:val="14"/>
                <w:szCs w:val="14"/>
                <w:lang w:val="es-CO" w:eastAsia="es-CO"/>
              </w:rPr>
              <w:t xml:space="preserve"> (Alto de lo Ídolos ), San Agustín</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noWrap/>
            <w:vAlign w:val="center"/>
            <w:hideMark/>
          </w:tcPr>
          <w:p w:rsidR="003F21CA" w:rsidRPr="003F21CA" w:rsidRDefault="003F21CA" w:rsidP="003F21CA">
            <w:pPr>
              <w:jc w:val="right"/>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r>
      <w:tr w:rsidR="00F31FFC" w:rsidRPr="003F21CA" w:rsidTr="00F31FFC">
        <w:trPr>
          <w:trHeight w:val="720"/>
          <w:jc w:val="center"/>
        </w:trPr>
        <w:tc>
          <w:tcPr>
            <w:tcW w:w="0" w:type="auto"/>
            <w:tcBorders>
              <w:top w:val="nil"/>
              <w:left w:val="single" w:sz="8" w:space="0" w:color="auto"/>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32</w:t>
            </w:r>
          </w:p>
        </w:tc>
        <w:tc>
          <w:tcPr>
            <w:tcW w:w="113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1100"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Zipaquirá (Catedral de Sal) - Bogotá (Museo de oro)</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UCUNDINAMARCA SECCIONAL GIRARDOT</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center"/>
              <w:rPr>
                <w:rFonts w:ascii="Arial" w:hAnsi="Arial" w:cs="Arial"/>
                <w:color w:val="000000"/>
                <w:sz w:val="14"/>
                <w:szCs w:val="14"/>
                <w:lang w:val="es-CO" w:eastAsia="es-CO"/>
              </w:rPr>
            </w:pPr>
            <w:r w:rsidRPr="003F21CA">
              <w:rPr>
                <w:rFonts w:ascii="Arial" w:hAnsi="Arial" w:cs="Arial"/>
                <w:color w:val="000000"/>
                <w:sz w:val="14"/>
                <w:szCs w:val="14"/>
                <w:lang w:val="es-CO" w:eastAsia="es-CO"/>
              </w:rPr>
              <w:t>Día</w:t>
            </w:r>
          </w:p>
        </w:tc>
        <w:tc>
          <w:tcPr>
            <w:tcW w:w="0" w:type="auto"/>
            <w:tcBorders>
              <w:top w:val="nil"/>
              <w:left w:val="nil"/>
              <w:bottom w:val="single" w:sz="4" w:space="0" w:color="auto"/>
              <w:right w:val="single" w:sz="4" w:space="0" w:color="auto"/>
            </w:tcBorders>
            <w:shd w:val="clear" w:color="000000" w:fill="FFFFFF"/>
            <w:noWrap/>
            <w:vAlign w:val="center"/>
            <w:hideMark/>
          </w:tcPr>
          <w:p w:rsidR="003F21CA" w:rsidRPr="003F21CA" w:rsidRDefault="003F21CA" w:rsidP="003F21CA">
            <w:pPr>
              <w:jc w:val="center"/>
              <w:rPr>
                <w:rFonts w:ascii="Arial" w:hAnsi="Arial" w:cs="Arial"/>
                <w:color w:val="262626"/>
                <w:sz w:val="14"/>
                <w:szCs w:val="14"/>
                <w:lang w:val="es-CO" w:eastAsia="es-CO"/>
              </w:rPr>
            </w:pPr>
            <w:r w:rsidRPr="003F21CA">
              <w:rPr>
                <w:rFonts w:ascii="Arial" w:hAnsi="Arial" w:cs="Arial"/>
                <w:color w:val="262626"/>
                <w:sz w:val="14"/>
                <w:szCs w:val="14"/>
                <w:lang w:val="es-CO" w:eastAsia="es-CO"/>
              </w:rPr>
              <w:t> </w:t>
            </w:r>
          </w:p>
        </w:tc>
        <w:tc>
          <w:tcPr>
            <w:tcW w:w="332"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0" w:type="auto"/>
            <w:tcBorders>
              <w:top w:val="nil"/>
              <w:left w:val="nil"/>
              <w:bottom w:val="single" w:sz="4" w:space="0" w:color="auto"/>
              <w:right w:val="single" w:sz="4"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c>
          <w:tcPr>
            <w:tcW w:w="759" w:type="dxa"/>
            <w:tcBorders>
              <w:top w:val="nil"/>
              <w:left w:val="nil"/>
              <w:bottom w:val="single" w:sz="4" w:space="0" w:color="auto"/>
              <w:right w:val="single" w:sz="8" w:space="0" w:color="auto"/>
            </w:tcBorders>
            <w:shd w:val="clear" w:color="000000" w:fill="FFFFFF"/>
            <w:vAlign w:val="center"/>
            <w:hideMark/>
          </w:tcPr>
          <w:p w:rsidR="003F21CA" w:rsidRPr="003F21CA" w:rsidRDefault="003F21CA" w:rsidP="003F21CA">
            <w:pPr>
              <w:jc w:val="right"/>
              <w:rPr>
                <w:rFonts w:ascii="Arial" w:hAnsi="Arial" w:cs="Arial"/>
                <w:color w:val="000000"/>
                <w:sz w:val="14"/>
                <w:szCs w:val="14"/>
                <w:lang w:val="es-CO" w:eastAsia="es-CO"/>
              </w:rPr>
            </w:pPr>
            <w:r w:rsidRPr="003F21CA">
              <w:rPr>
                <w:rFonts w:ascii="Arial" w:hAnsi="Arial" w:cs="Arial"/>
                <w:color w:val="000000"/>
                <w:sz w:val="14"/>
                <w:szCs w:val="14"/>
                <w:lang w:val="es-CO" w:eastAsia="es-CO"/>
              </w:rPr>
              <w:t> </w:t>
            </w:r>
          </w:p>
        </w:tc>
      </w:tr>
    </w:tbl>
    <w:p w:rsidR="009106F0" w:rsidRDefault="009106F0" w:rsidP="003F21CA">
      <w:pPr>
        <w:rPr>
          <w:rFonts w:ascii="Arial" w:hAnsi="Arial" w:cs="Arial"/>
          <w:lang w:val="es-CO"/>
        </w:rPr>
      </w:pPr>
    </w:p>
    <w:p w:rsidR="00405FD0" w:rsidRDefault="00405FD0" w:rsidP="003F21CA">
      <w:pPr>
        <w:rPr>
          <w:rFonts w:ascii="Arial" w:hAnsi="Arial" w:cs="Arial"/>
          <w:sz w:val="24"/>
          <w:szCs w:val="24"/>
          <w:lang w:val="es-CO"/>
        </w:rPr>
      </w:pPr>
    </w:p>
    <w:p w:rsidR="0049066C" w:rsidRDefault="00405FD0" w:rsidP="003F21CA">
      <w:pPr>
        <w:rPr>
          <w:rFonts w:ascii="Arial" w:hAnsi="Arial" w:cs="Arial"/>
          <w:sz w:val="24"/>
          <w:szCs w:val="24"/>
          <w:lang w:val="es-CO"/>
        </w:rPr>
      </w:pPr>
      <w:r w:rsidRPr="00405FD0">
        <w:rPr>
          <w:rFonts w:ascii="Arial" w:hAnsi="Arial" w:cs="Arial"/>
          <w:sz w:val="24"/>
          <w:szCs w:val="24"/>
          <w:lang w:val="es-CO"/>
        </w:rPr>
        <w:t>Los proponentes deberán presentar con su oferta, lo siguiente:</w:t>
      </w:r>
    </w:p>
    <w:p w:rsidR="00405FD0" w:rsidRDefault="00405FD0" w:rsidP="003F21CA">
      <w:pPr>
        <w:rPr>
          <w:rFonts w:ascii="Arial" w:hAnsi="Arial" w:cs="Arial"/>
          <w:sz w:val="24"/>
          <w:szCs w:val="24"/>
          <w:lang w:val="es-CO"/>
        </w:rPr>
      </w:pPr>
    </w:p>
    <w:p w:rsidR="009F4A71" w:rsidRDefault="009F4A71" w:rsidP="009F4A71">
      <w:pPr>
        <w:jc w:val="both"/>
        <w:rPr>
          <w:rFonts w:ascii="Arial" w:hAnsi="Arial" w:cs="Arial"/>
        </w:rPr>
      </w:pPr>
      <w:r w:rsidRPr="00974AFE">
        <w:rPr>
          <w:rFonts w:ascii="Arial" w:hAnsi="Arial" w:cs="Arial"/>
        </w:rPr>
        <w:t>NOTA 1. El proponente deberá presentar Resolución de Habilitación para prestar el servicio de Transporte Terrestre especial expedido por la autoridad competente de acuerdo con lo establecido en el decreto 1079 de 2015; pero teniendo en cuenta su entrada en vigencia, esta entidad aceptara la Resolución de Habilitación para prestar el servicio de Transporte Terrestre especial con base al Decreto 174 de 2001 siempre y cuando acredite la radicación de solicitud de Habilitación de acuerdo con lo establecido en el decreto 1079 de 2015; esta Habilitación deberá establecer la capacidad transportadora del proponente; adicionalmente deberá adjuntar la tarjeta de operación de los vehículos ofrecidos.</w:t>
      </w:r>
    </w:p>
    <w:p w:rsidR="009F4A71"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lastRenderedPageBreak/>
        <w:t>Los proponentes deberán certificar en su oferta:</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1.  Que cuenta con los requisitos documentales para la prestación del servicio de transporte terrestre de pasajeros:</w:t>
      </w:r>
    </w:p>
    <w:p w:rsidR="009F4A71" w:rsidRPr="00974AFE" w:rsidRDefault="009F4A71" w:rsidP="009F4A71">
      <w:pPr>
        <w:jc w:val="both"/>
        <w:rPr>
          <w:rFonts w:ascii="Arial" w:hAnsi="Arial" w:cs="Arial"/>
        </w:rPr>
      </w:pPr>
      <w:r w:rsidRPr="00974AFE">
        <w:rPr>
          <w:rFonts w:ascii="Arial" w:hAnsi="Arial" w:cs="Arial"/>
        </w:rPr>
        <w:t>1.1. Certificado de constitución y gerencia vigente y con objeto social acorde en la actividad de transporte</w:t>
      </w:r>
    </w:p>
    <w:p w:rsidR="009F4A71" w:rsidRPr="00974AFE" w:rsidRDefault="009F4A71" w:rsidP="009F4A71">
      <w:pPr>
        <w:jc w:val="both"/>
        <w:rPr>
          <w:rFonts w:ascii="Arial" w:hAnsi="Arial" w:cs="Arial"/>
        </w:rPr>
      </w:pPr>
      <w:r w:rsidRPr="00974AFE">
        <w:rPr>
          <w:rFonts w:ascii="Arial" w:hAnsi="Arial" w:cs="Arial"/>
        </w:rPr>
        <w:t>1.2. Certificación de pago (mensual) de seguridad social de los conductores.</w:t>
      </w:r>
    </w:p>
    <w:p w:rsidR="009F4A71" w:rsidRPr="00974AFE" w:rsidRDefault="009F4A71" w:rsidP="009F4A71">
      <w:pPr>
        <w:jc w:val="both"/>
        <w:rPr>
          <w:rFonts w:ascii="Arial" w:hAnsi="Arial" w:cs="Arial"/>
        </w:rPr>
      </w:pPr>
      <w:r w:rsidRPr="00974AFE">
        <w:rPr>
          <w:rFonts w:ascii="Arial" w:hAnsi="Arial" w:cs="Arial"/>
        </w:rPr>
        <w:t>1.3. Vehículos de un modelo inferior a cinco (05) años.</w:t>
      </w:r>
    </w:p>
    <w:p w:rsidR="009F4A71" w:rsidRPr="00974AFE" w:rsidRDefault="009F4A71" w:rsidP="009F4A71">
      <w:pPr>
        <w:jc w:val="both"/>
        <w:rPr>
          <w:rFonts w:ascii="Arial" w:hAnsi="Arial" w:cs="Arial"/>
        </w:rPr>
      </w:pPr>
      <w:r w:rsidRPr="00974AFE">
        <w:rPr>
          <w:rFonts w:ascii="Arial" w:hAnsi="Arial" w:cs="Arial"/>
        </w:rPr>
        <w:t>1.4. Documentación del conductor y el vehículo de acuerdo con el Decreto Único Reglamentario 1079 de 2013.</w:t>
      </w:r>
    </w:p>
    <w:p w:rsidR="009F4A71" w:rsidRPr="00974AFE" w:rsidRDefault="009F4A71" w:rsidP="009F4A71">
      <w:pPr>
        <w:jc w:val="both"/>
        <w:rPr>
          <w:rFonts w:ascii="Arial" w:hAnsi="Arial" w:cs="Arial"/>
        </w:rPr>
      </w:pPr>
      <w:r w:rsidRPr="00974AFE">
        <w:rPr>
          <w:rFonts w:ascii="Arial" w:hAnsi="Arial" w:cs="Arial"/>
        </w:rPr>
        <w:t>1.5. Revisión de los vehículos al servicio de la compañía de acuerdo con la resolución 315 de 2013.</w:t>
      </w:r>
    </w:p>
    <w:p w:rsidR="009F4A71" w:rsidRPr="00974AFE" w:rsidRDefault="009F4A71" w:rsidP="009F4A71">
      <w:pPr>
        <w:jc w:val="both"/>
        <w:rPr>
          <w:rFonts w:ascii="Arial" w:hAnsi="Arial" w:cs="Arial"/>
        </w:rPr>
      </w:pPr>
      <w:r w:rsidRPr="00974AFE">
        <w:rPr>
          <w:rFonts w:ascii="Arial" w:hAnsi="Arial" w:cs="Arial"/>
        </w:rPr>
        <w:t>1.6. Póliza de responsabilidad civil contractual, que cubra al menos:</w:t>
      </w:r>
    </w:p>
    <w:p w:rsidR="009F4A71" w:rsidRPr="00974AFE" w:rsidRDefault="009F4A71" w:rsidP="009F4A71">
      <w:pPr>
        <w:jc w:val="both"/>
        <w:rPr>
          <w:rFonts w:ascii="Arial" w:hAnsi="Arial" w:cs="Arial"/>
        </w:rPr>
      </w:pPr>
      <w:r w:rsidRPr="00974AFE">
        <w:rPr>
          <w:rFonts w:ascii="Arial" w:hAnsi="Arial" w:cs="Arial"/>
        </w:rPr>
        <w:t>1.6.1. Muerte</w:t>
      </w:r>
    </w:p>
    <w:p w:rsidR="009F4A71" w:rsidRPr="00974AFE" w:rsidRDefault="009F4A71" w:rsidP="009F4A71">
      <w:pPr>
        <w:jc w:val="both"/>
        <w:rPr>
          <w:rFonts w:ascii="Arial" w:hAnsi="Arial" w:cs="Arial"/>
        </w:rPr>
      </w:pPr>
      <w:r w:rsidRPr="00974AFE">
        <w:rPr>
          <w:rFonts w:ascii="Arial" w:hAnsi="Arial" w:cs="Arial"/>
        </w:rPr>
        <w:t>1.6.2. Incapacidad permanente</w:t>
      </w:r>
    </w:p>
    <w:p w:rsidR="009F4A71" w:rsidRPr="00974AFE" w:rsidRDefault="009F4A71" w:rsidP="009F4A71">
      <w:pPr>
        <w:jc w:val="both"/>
        <w:rPr>
          <w:rFonts w:ascii="Arial" w:hAnsi="Arial" w:cs="Arial"/>
        </w:rPr>
      </w:pPr>
      <w:r w:rsidRPr="00974AFE">
        <w:rPr>
          <w:rFonts w:ascii="Arial" w:hAnsi="Arial" w:cs="Arial"/>
        </w:rPr>
        <w:t>1.6.3. Incapacidad temporal</w:t>
      </w:r>
    </w:p>
    <w:p w:rsidR="009F4A71" w:rsidRPr="00974AFE" w:rsidRDefault="009F4A71" w:rsidP="009F4A71">
      <w:pPr>
        <w:jc w:val="both"/>
        <w:rPr>
          <w:rFonts w:ascii="Arial" w:hAnsi="Arial" w:cs="Arial"/>
        </w:rPr>
      </w:pPr>
      <w:r w:rsidRPr="00974AFE">
        <w:rPr>
          <w:rFonts w:ascii="Arial" w:hAnsi="Arial" w:cs="Arial"/>
        </w:rPr>
        <w:t>1.6.4. Gastos médicos, quirúrgicos, farmacéuticos y hospitalarios</w:t>
      </w:r>
    </w:p>
    <w:p w:rsidR="009F4A71" w:rsidRPr="00974AFE" w:rsidRDefault="009F4A71" w:rsidP="009F4A71">
      <w:pPr>
        <w:jc w:val="both"/>
        <w:rPr>
          <w:rFonts w:ascii="Arial" w:hAnsi="Arial" w:cs="Arial"/>
        </w:rPr>
      </w:pPr>
      <w:r w:rsidRPr="00974AFE">
        <w:rPr>
          <w:rFonts w:ascii="Arial" w:hAnsi="Arial" w:cs="Arial"/>
        </w:rPr>
        <w:t>1.7. Póliza de responsabilidad civil extracontractual que deberá cubrir al menos:</w:t>
      </w:r>
    </w:p>
    <w:p w:rsidR="009F4A71" w:rsidRPr="00974AFE" w:rsidRDefault="009F4A71" w:rsidP="009F4A71">
      <w:pPr>
        <w:jc w:val="both"/>
        <w:rPr>
          <w:rFonts w:ascii="Arial" w:hAnsi="Arial" w:cs="Arial"/>
        </w:rPr>
      </w:pPr>
      <w:r w:rsidRPr="00974AFE">
        <w:rPr>
          <w:rFonts w:ascii="Arial" w:hAnsi="Arial" w:cs="Arial"/>
        </w:rPr>
        <w:t>1.7.1. Muerte o lesiones a una persona</w:t>
      </w:r>
    </w:p>
    <w:p w:rsidR="009F4A71" w:rsidRPr="00974AFE" w:rsidRDefault="009F4A71" w:rsidP="009F4A71">
      <w:pPr>
        <w:jc w:val="both"/>
        <w:rPr>
          <w:rFonts w:ascii="Arial" w:hAnsi="Arial" w:cs="Arial"/>
        </w:rPr>
      </w:pPr>
      <w:r w:rsidRPr="00974AFE">
        <w:rPr>
          <w:rFonts w:ascii="Arial" w:hAnsi="Arial" w:cs="Arial"/>
        </w:rPr>
        <w:t>1.7.2. Daños a bienes de terceros</w:t>
      </w:r>
    </w:p>
    <w:p w:rsidR="009F4A71" w:rsidRDefault="009F4A71" w:rsidP="009F4A71">
      <w:pPr>
        <w:jc w:val="both"/>
        <w:rPr>
          <w:rFonts w:ascii="Arial" w:hAnsi="Arial" w:cs="Arial"/>
        </w:rPr>
      </w:pPr>
      <w:r w:rsidRPr="00974AFE">
        <w:rPr>
          <w:rFonts w:ascii="Arial" w:hAnsi="Arial" w:cs="Arial"/>
        </w:rPr>
        <w:t>1.7.3. Muerte o lesiones a dos o más personas</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2.  Que cuenta con personal debidamente calificado de conformidad al siguiente perfil:</w:t>
      </w:r>
    </w:p>
    <w:p w:rsidR="009F4A71" w:rsidRPr="00974AFE" w:rsidRDefault="009F4A71" w:rsidP="009F4A71">
      <w:pPr>
        <w:jc w:val="both"/>
        <w:rPr>
          <w:rFonts w:ascii="Arial" w:hAnsi="Arial" w:cs="Arial"/>
        </w:rPr>
      </w:pPr>
      <w:r w:rsidRPr="00974AFE">
        <w:rPr>
          <w:rFonts w:ascii="Arial" w:hAnsi="Arial" w:cs="Arial"/>
        </w:rPr>
        <w:t>2.1. Licencia de conducción tipo C1 o C2 vigente</w:t>
      </w:r>
    </w:p>
    <w:p w:rsidR="009F4A71" w:rsidRPr="00974AFE" w:rsidRDefault="009F4A71" w:rsidP="009F4A71">
      <w:pPr>
        <w:jc w:val="both"/>
        <w:rPr>
          <w:rFonts w:ascii="Arial" w:hAnsi="Arial" w:cs="Arial"/>
        </w:rPr>
      </w:pPr>
      <w:r w:rsidRPr="00974AFE">
        <w:rPr>
          <w:rFonts w:ascii="Arial" w:hAnsi="Arial" w:cs="Arial"/>
        </w:rPr>
        <w:t>2.2. Un (01) año de experiencia en conducción de vehículos</w:t>
      </w:r>
    </w:p>
    <w:p w:rsidR="009F4A71" w:rsidRPr="00974AFE" w:rsidRDefault="009F4A71" w:rsidP="009F4A71">
      <w:pPr>
        <w:jc w:val="both"/>
        <w:rPr>
          <w:rFonts w:ascii="Arial" w:hAnsi="Arial" w:cs="Arial"/>
        </w:rPr>
      </w:pPr>
      <w:r w:rsidRPr="00974AFE">
        <w:rPr>
          <w:rFonts w:ascii="Arial" w:hAnsi="Arial" w:cs="Arial"/>
        </w:rPr>
        <w:t>2.3. Exámenes médicos legales:</w:t>
      </w:r>
    </w:p>
    <w:p w:rsidR="009F4A71" w:rsidRPr="00974AFE" w:rsidRDefault="009F4A71" w:rsidP="009F4A71">
      <w:pPr>
        <w:jc w:val="both"/>
        <w:rPr>
          <w:rFonts w:ascii="Arial" w:hAnsi="Arial" w:cs="Arial"/>
        </w:rPr>
      </w:pPr>
      <w:r w:rsidRPr="00974AFE">
        <w:rPr>
          <w:rFonts w:ascii="Arial" w:hAnsi="Arial" w:cs="Arial"/>
        </w:rPr>
        <w:t>2.3.1. Examen médico ocupacional</w:t>
      </w:r>
    </w:p>
    <w:p w:rsidR="009F4A71" w:rsidRPr="00974AFE" w:rsidRDefault="009F4A71" w:rsidP="009F4A71">
      <w:pPr>
        <w:jc w:val="both"/>
        <w:rPr>
          <w:rFonts w:ascii="Arial" w:hAnsi="Arial" w:cs="Arial"/>
        </w:rPr>
      </w:pPr>
      <w:r w:rsidRPr="00974AFE">
        <w:rPr>
          <w:rFonts w:ascii="Arial" w:hAnsi="Arial" w:cs="Arial"/>
        </w:rPr>
        <w:t>2.3.2. Demás exámenes médicos definidos por la empresa</w:t>
      </w:r>
    </w:p>
    <w:p w:rsidR="009F4A71" w:rsidRDefault="009F4A71" w:rsidP="009F4A71">
      <w:pPr>
        <w:jc w:val="both"/>
        <w:rPr>
          <w:rFonts w:ascii="Arial" w:hAnsi="Arial" w:cs="Arial"/>
        </w:rPr>
      </w:pPr>
      <w:r w:rsidRPr="00974AFE">
        <w:rPr>
          <w:rFonts w:ascii="Arial" w:hAnsi="Arial" w:cs="Arial"/>
        </w:rPr>
        <w:t>2.4. No contar con infracciones de tránsito pendientes de pago</w:t>
      </w:r>
    </w:p>
    <w:p w:rsidR="009F4A71" w:rsidRDefault="009F4A71" w:rsidP="009F4A71">
      <w:pPr>
        <w:jc w:val="both"/>
        <w:rPr>
          <w:rFonts w:ascii="Arial" w:hAnsi="Arial" w:cs="Arial"/>
        </w:rPr>
      </w:pPr>
    </w:p>
    <w:p w:rsidR="009F4A71" w:rsidRPr="00974AFE" w:rsidRDefault="009F4A71" w:rsidP="009F4A71">
      <w:pPr>
        <w:jc w:val="both"/>
        <w:rPr>
          <w:rFonts w:ascii="Arial" w:hAnsi="Arial" w:cs="Arial"/>
        </w:rPr>
      </w:pPr>
      <w:r w:rsidRPr="00974AFE">
        <w:rPr>
          <w:rFonts w:ascii="Arial" w:hAnsi="Arial" w:cs="Arial"/>
        </w:rPr>
        <w:t>3. Que cumple con los siguientes requisitos en lo que respecta a los vehículos:</w:t>
      </w:r>
    </w:p>
    <w:p w:rsidR="009F4A71" w:rsidRPr="00974AFE" w:rsidRDefault="009F4A71" w:rsidP="009F4A71">
      <w:pPr>
        <w:jc w:val="both"/>
        <w:rPr>
          <w:rFonts w:ascii="Arial" w:hAnsi="Arial" w:cs="Arial"/>
        </w:rPr>
      </w:pPr>
      <w:r w:rsidRPr="00974AFE">
        <w:rPr>
          <w:rFonts w:ascii="Arial" w:hAnsi="Arial" w:cs="Arial"/>
        </w:rPr>
        <w:t>3.1. Tiempo de uso de los vehículos menor a 20 años conforme lo reza el decreto 348 en el artículo 2015</w:t>
      </w:r>
    </w:p>
    <w:p w:rsidR="009F4A71" w:rsidRPr="00974AFE" w:rsidRDefault="009F4A71" w:rsidP="009F4A71">
      <w:pPr>
        <w:jc w:val="both"/>
        <w:rPr>
          <w:rFonts w:ascii="Arial" w:hAnsi="Arial" w:cs="Arial"/>
        </w:rPr>
      </w:pPr>
      <w:r w:rsidRPr="00974AFE">
        <w:rPr>
          <w:rFonts w:ascii="Arial" w:hAnsi="Arial" w:cs="Arial"/>
        </w:rPr>
        <w:t>3.2. Sillas fijadas para transporte de pasajeros con cinturón de seguridad</w:t>
      </w:r>
    </w:p>
    <w:p w:rsidR="009F4A71" w:rsidRPr="00974AFE" w:rsidRDefault="009F4A71" w:rsidP="009F4A71">
      <w:pPr>
        <w:jc w:val="both"/>
        <w:rPr>
          <w:rFonts w:ascii="Arial" w:hAnsi="Arial" w:cs="Arial"/>
        </w:rPr>
      </w:pPr>
      <w:r w:rsidRPr="00974AFE">
        <w:rPr>
          <w:rFonts w:ascii="Arial" w:hAnsi="Arial" w:cs="Arial"/>
        </w:rPr>
        <w:t>3.3. Salidas y ventanas de emergencia</w:t>
      </w:r>
    </w:p>
    <w:p w:rsidR="009F4A71" w:rsidRPr="00974AFE" w:rsidRDefault="009F4A71" w:rsidP="009F4A71">
      <w:pPr>
        <w:jc w:val="both"/>
        <w:rPr>
          <w:rFonts w:ascii="Arial" w:hAnsi="Arial" w:cs="Arial"/>
        </w:rPr>
      </w:pPr>
      <w:r w:rsidRPr="00974AFE">
        <w:rPr>
          <w:rFonts w:ascii="Arial" w:hAnsi="Arial" w:cs="Arial"/>
        </w:rPr>
        <w:t>3.4. Contar con un dispositivo de regulación de velocidad</w:t>
      </w:r>
    </w:p>
    <w:p w:rsidR="009F4A71" w:rsidRPr="00974AFE" w:rsidRDefault="009F4A71" w:rsidP="009F4A71">
      <w:pPr>
        <w:jc w:val="both"/>
        <w:rPr>
          <w:rFonts w:ascii="Arial" w:hAnsi="Arial" w:cs="Arial"/>
        </w:rPr>
      </w:pPr>
      <w:r w:rsidRPr="00974AFE">
        <w:rPr>
          <w:rFonts w:ascii="Arial" w:hAnsi="Arial" w:cs="Arial"/>
        </w:rPr>
        <w:t>3.5. Contar con equipo de prevención y seguridad</w:t>
      </w:r>
    </w:p>
    <w:p w:rsidR="009F4A71" w:rsidRPr="00974AFE" w:rsidRDefault="009F4A71" w:rsidP="009F4A71">
      <w:pPr>
        <w:jc w:val="both"/>
        <w:rPr>
          <w:rFonts w:ascii="Arial" w:hAnsi="Arial" w:cs="Arial"/>
        </w:rPr>
      </w:pPr>
      <w:r w:rsidRPr="00974AFE">
        <w:rPr>
          <w:rFonts w:ascii="Arial" w:hAnsi="Arial" w:cs="Arial"/>
        </w:rPr>
        <w:t>3.5.1. Un (01) gato con capacidad para elevar el vehículo</w:t>
      </w:r>
    </w:p>
    <w:p w:rsidR="009F4A71" w:rsidRPr="00974AFE" w:rsidRDefault="009F4A71" w:rsidP="009F4A71">
      <w:pPr>
        <w:jc w:val="both"/>
        <w:rPr>
          <w:rFonts w:ascii="Arial" w:hAnsi="Arial" w:cs="Arial"/>
        </w:rPr>
      </w:pPr>
      <w:r w:rsidRPr="00974AFE">
        <w:rPr>
          <w:rFonts w:ascii="Arial" w:hAnsi="Arial" w:cs="Arial"/>
        </w:rPr>
        <w:t>3.5.2. Una (01) cruceta</w:t>
      </w:r>
    </w:p>
    <w:p w:rsidR="009F4A71" w:rsidRPr="00974AFE" w:rsidRDefault="009F4A71" w:rsidP="009F4A71">
      <w:pPr>
        <w:jc w:val="both"/>
        <w:rPr>
          <w:rFonts w:ascii="Arial" w:hAnsi="Arial" w:cs="Arial"/>
        </w:rPr>
      </w:pPr>
      <w:r w:rsidRPr="00974AFE">
        <w:rPr>
          <w:rFonts w:ascii="Arial" w:hAnsi="Arial" w:cs="Arial"/>
        </w:rPr>
        <w:t xml:space="preserve">3.5.3. Dos (02) señales de carretera en forma de triángulo en material </w:t>
      </w:r>
      <w:proofErr w:type="spellStart"/>
      <w:r w:rsidRPr="00974AFE">
        <w:rPr>
          <w:rFonts w:ascii="Arial" w:hAnsi="Arial" w:cs="Arial"/>
        </w:rPr>
        <w:t>reflectivo</w:t>
      </w:r>
      <w:proofErr w:type="spellEnd"/>
      <w:r w:rsidRPr="00974AFE">
        <w:rPr>
          <w:rFonts w:ascii="Arial" w:hAnsi="Arial" w:cs="Arial"/>
        </w:rPr>
        <w:t xml:space="preserve"> y provistas de soporte para ser colocadas en forma vertical o lámparas con señal de luz intermitente o de destello</w:t>
      </w:r>
    </w:p>
    <w:p w:rsidR="009F4A71" w:rsidRPr="00974AFE" w:rsidRDefault="009F4A71" w:rsidP="009F4A71">
      <w:pPr>
        <w:jc w:val="both"/>
        <w:rPr>
          <w:rFonts w:ascii="Arial" w:hAnsi="Arial" w:cs="Arial"/>
        </w:rPr>
      </w:pPr>
      <w:r w:rsidRPr="00974AFE">
        <w:rPr>
          <w:rFonts w:ascii="Arial" w:hAnsi="Arial" w:cs="Arial"/>
        </w:rPr>
        <w:t>3.5.4. Un (01) botiquín de primeros auxilios, que deberá contener como mínimo:</w:t>
      </w:r>
    </w:p>
    <w:p w:rsidR="009F4A71" w:rsidRPr="00974AFE" w:rsidRDefault="009F4A71" w:rsidP="009F4A71">
      <w:pPr>
        <w:jc w:val="both"/>
        <w:rPr>
          <w:rFonts w:ascii="Arial" w:hAnsi="Arial" w:cs="Arial"/>
        </w:rPr>
      </w:pPr>
      <w:r w:rsidRPr="00974AFE">
        <w:rPr>
          <w:rFonts w:ascii="Arial" w:hAnsi="Arial" w:cs="Arial"/>
        </w:rPr>
        <w:t>3.5.4.1. Antisépticos</w:t>
      </w:r>
    </w:p>
    <w:p w:rsidR="009F4A71" w:rsidRPr="00974AFE" w:rsidRDefault="009F4A71" w:rsidP="009F4A71">
      <w:pPr>
        <w:jc w:val="both"/>
        <w:rPr>
          <w:rFonts w:ascii="Arial" w:hAnsi="Arial" w:cs="Arial"/>
        </w:rPr>
      </w:pPr>
      <w:r w:rsidRPr="00974AFE">
        <w:rPr>
          <w:rFonts w:ascii="Arial" w:hAnsi="Arial" w:cs="Arial"/>
        </w:rPr>
        <w:t xml:space="preserve">3.5.4.2. Frasco de </w:t>
      </w:r>
      <w:proofErr w:type="spellStart"/>
      <w:r w:rsidRPr="00974AFE">
        <w:rPr>
          <w:rFonts w:ascii="Arial" w:hAnsi="Arial" w:cs="Arial"/>
        </w:rPr>
        <w:t>yodopovidona</w:t>
      </w:r>
      <w:proofErr w:type="spellEnd"/>
      <w:r w:rsidRPr="00974AFE">
        <w:rPr>
          <w:rFonts w:ascii="Arial" w:hAnsi="Arial" w:cs="Arial"/>
        </w:rPr>
        <w:t xml:space="preserve">, </w:t>
      </w:r>
      <w:proofErr w:type="spellStart"/>
      <w:r w:rsidRPr="00974AFE">
        <w:rPr>
          <w:rFonts w:ascii="Arial" w:hAnsi="Arial" w:cs="Arial"/>
        </w:rPr>
        <w:t>isodine</w:t>
      </w:r>
      <w:proofErr w:type="spellEnd"/>
      <w:r w:rsidRPr="00974AFE">
        <w:rPr>
          <w:rFonts w:ascii="Arial" w:hAnsi="Arial" w:cs="Arial"/>
        </w:rPr>
        <w:t xml:space="preserve"> o similar</w:t>
      </w:r>
    </w:p>
    <w:p w:rsidR="009F4A71" w:rsidRPr="00974AFE" w:rsidRDefault="009F4A71" w:rsidP="009F4A71">
      <w:pPr>
        <w:jc w:val="both"/>
        <w:rPr>
          <w:rFonts w:ascii="Arial" w:hAnsi="Arial" w:cs="Arial"/>
        </w:rPr>
      </w:pPr>
      <w:r w:rsidRPr="00974AFE">
        <w:rPr>
          <w:rFonts w:ascii="Arial" w:hAnsi="Arial" w:cs="Arial"/>
        </w:rPr>
        <w:t>3.5.4.3. Frasco de suero fisiológico, o de solución salina normal</w:t>
      </w:r>
    </w:p>
    <w:p w:rsidR="009F4A71" w:rsidRPr="00974AFE" w:rsidRDefault="009F4A71" w:rsidP="009F4A71">
      <w:pPr>
        <w:jc w:val="both"/>
        <w:rPr>
          <w:rFonts w:ascii="Arial" w:hAnsi="Arial" w:cs="Arial"/>
        </w:rPr>
      </w:pPr>
      <w:r w:rsidRPr="00974AFE">
        <w:rPr>
          <w:rFonts w:ascii="Arial" w:hAnsi="Arial" w:cs="Arial"/>
        </w:rPr>
        <w:t>3.5.4.4. Material de curación:</w:t>
      </w:r>
    </w:p>
    <w:p w:rsidR="009F4A71" w:rsidRPr="00974AFE" w:rsidRDefault="009F4A71" w:rsidP="009F4A71">
      <w:pPr>
        <w:jc w:val="both"/>
        <w:rPr>
          <w:rFonts w:ascii="Arial" w:hAnsi="Arial" w:cs="Arial"/>
        </w:rPr>
      </w:pPr>
      <w:r w:rsidRPr="00974AFE">
        <w:rPr>
          <w:rFonts w:ascii="Arial" w:hAnsi="Arial" w:cs="Arial"/>
        </w:rPr>
        <w:t>3.5.4.4.1. Gasa</w:t>
      </w:r>
    </w:p>
    <w:p w:rsidR="009F4A71" w:rsidRPr="00974AFE" w:rsidRDefault="009F4A71" w:rsidP="009F4A71">
      <w:pPr>
        <w:jc w:val="both"/>
        <w:rPr>
          <w:rFonts w:ascii="Arial" w:hAnsi="Arial" w:cs="Arial"/>
        </w:rPr>
      </w:pPr>
      <w:r w:rsidRPr="00974AFE">
        <w:rPr>
          <w:rFonts w:ascii="Arial" w:hAnsi="Arial" w:cs="Arial"/>
        </w:rPr>
        <w:t>3.5.4.4.2. Vendas</w:t>
      </w:r>
    </w:p>
    <w:p w:rsidR="009F4A71" w:rsidRPr="00974AFE" w:rsidRDefault="009F4A71" w:rsidP="009F4A71">
      <w:pPr>
        <w:jc w:val="both"/>
        <w:rPr>
          <w:rFonts w:ascii="Arial" w:hAnsi="Arial" w:cs="Arial"/>
        </w:rPr>
      </w:pPr>
      <w:r w:rsidRPr="00974AFE">
        <w:rPr>
          <w:rFonts w:ascii="Arial" w:hAnsi="Arial" w:cs="Arial"/>
        </w:rPr>
        <w:t>3.5.4.4.3. Aplicadores y/o copitos</w:t>
      </w:r>
    </w:p>
    <w:p w:rsidR="009F4A71" w:rsidRPr="00974AFE" w:rsidRDefault="009F4A71" w:rsidP="009F4A71">
      <w:pPr>
        <w:jc w:val="both"/>
        <w:rPr>
          <w:rFonts w:ascii="Arial" w:hAnsi="Arial" w:cs="Arial"/>
        </w:rPr>
      </w:pPr>
      <w:r w:rsidRPr="00974AFE">
        <w:rPr>
          <w:rFonts w:ascii="Arial" w:hAnsi="Arial" w:cs="Arial"/>
        </w:rPr>
        <w:t>3.5.4.4.4. Baja lenguas</w:t>
      </w:r>
    </w:p>
    <w:p w:rsidR="009F4A71" w:rsidRPr="00974AFE" w:rsidRDefault="009F4A71" w:rsidP="009F4A71">
      <w:pPr>
        <w:jc w:val="both"/>
        <w:rPr>
          <w:rFonts w:ascii="Arial" w:hAnsi="Arial" w:cs="Arial"/>
        </w:rPr>
      </w:pPr>
      <w:r w:rsidRPr="00974AFE">
        <w:rPr>
          <w:rFonts w:ascii="Arial" w:hAnsi="Arial" w:cs="Arial"/>
        </w:rPr>
        <w:t>3.5.4.4.5. Esparadrapo</w:t>
      </w:r>
    </w:p>
    <w:p w:rsidR="009F4A71" w:rsidRPr="00974AFE" w:rsidRDefault="009F4A71" w:rsidP="009F4A71">
      <w:pPr>
        <w:jc w:val="both"/>
        <w:rPr>
          <w:rFonts w:ascii="Arial" w:hAnsi="Arial" w:cs="Arial"/>
        </w:rPr>
      </w:pPr>
      <w:r w:rsidRPr="00974AFE">
        <w:rPr>
          <w:rFonts w:ascii="Arial" w:hAnsi="Arial" w:cs="Arial"/>
        </w:rPr>
        <w:lastRenderedPageBreak/>
        <w:t xml:space="preserve">3.5.4.4.6. </w:t>
      </w:r>
      <w:proofErr w:type="spellStart"/>
      <w:r w:rsidRPr="00974AFE">
        <w:rPr>
          <w:rFonts w:ascii="Arial" w:hAnsi="Arial" w:cs="Arial"/>
        </w:rPr>
        <w:t>Micropore</w:t>
      </w:r>
      <w:proofErr w:type="spellEnd"/>
    </w:p>
    <w:p w:rsidR="009F4A71" w:rsidRPr="00974AFE" w:rsidRDefault="009F4A71" w:rsidP="009F4A71">
      <w:pPr>
        <w:jc w:val="both"/>
        <w:rPr>
          <w:rFonts w:ascii="Arial" w:hAnsi="Arial" w:cs="Arial"/>
        </w:rPr>
      </w:pPr>
      <w:r w:rsidRPr="00974AFE">
        <w:rPr>
          <w:rFonts w:ascii="Arial" w:hAnsi="Arial" w:cs="Arial"/>
        </w:rPr>
        <w:t>3.5.4.4.7. Curas</w:t>
      </w:r>
    </w:p>
    <w:p w:rsidR="009F4A71" w:rsidRPr="00974AFE" w:rsidRDefault="009F4A71" w:rsidP="009F4A71">
      <w:pPr>
        <w:jc w:val="both"/>
        <w:rPr>
          <w:rFonts w:ascii="Arial" w:hAnsi="Arial" w:cs="Arial"/>
        </w:rPr>
      </w:pPr>
      <w:r w:rsidRPr="00974AFE">
        <w:rPr>
          <w:rFonts w:ascii="Arial" w:hAnsi="Arial" w:cs="Arial"/>
        </w:rPr>
        <w:t>3.5.4.5. Guantes desechables</w:t>
      </w:r>
    </w:p>
    <w:p w:rsidR="009F4A71" w:rsidRPr="00974AFE" w:rsidRDefault="009F4A71" w:rsidP="009F4A71">
      <w:pPr>
        <w:jc w:val="both"/>
        <w:rPr>
          <w:rFonts w:ascii="Arial" w:hAnsi="Arial" w:cs="Arial"/>
        </w:rPr>
      </w:pPr>
      <w:r w:rsidRPr="00974AFE">
        <w:rPr>
          <w:rFonts w:ascii="Arial" w:hAnsi="Arial" w:cs="Arial"/>
        </w:rPr>
        <w:t>3.5.4.6. Tijeras</w:t>
      </w:r>
    </w:p>
    <w:p w:rsidR="009F4A71" w:rsidRPr="00974AFE" w:rsidRDefault="009F4A71" w:rsidP="009F4A71">
      <w:pPr>
        <w:jc w:val="both"/>
        <w:rPr>
          <w:rFonts w:ascii="Arial" w:hAnsi="Arial" w:cs="Arial"/>
        </w:rPr>
      </w:pPr>
      <w:r w:rsidRPr="00974AFE">
        <w:rPr>
          <w:rFonts w:ascii="Arial" w:hAnsi="Arial" w:cs="Arial"/>
        </w:rPr>
        <w:t>3.5.5. Un (01) extintor</w:t>
      </w:r>
    </w:p>
    <w:p w:rsidR="009F4A71" w:rsidRPr="00974AFE" w:rsidRDefault="009F4A71" w:rsidP="009F4A71">
      <w:pPr>
        <w:jc w:val="both"/>
        <w:rPr>
          <w:rFonts w:ascii="Arial" w:hAnsi="Arial" w:cs="Arial"/>
        </w:rPr>
      </w:pPr>
      <w:r w:rsidRPr="00974AFE">
        <w:rPr>
          <w:rFonts w:ascii="Arial" w:hAnsi="Arial" w:cs="Arial"/>
        </w:rPr>
        <w:t>3.5.6. Dos tacos para bloquear el vehículo</w:t>
      </w:r>
    </w:p>
    <w:p w:rsidR="009F4A71" w:rsidRPr="00974AFE" w:rsidRDefault="009F4A71" w:rsidP="009F4A71">
      <w:pPr>
        <w:jc w:val="both"/>
        <w:rPr>
          <w:rFonts w:ascii="Arial" w:hAnsi="Arial" w:cs="Arial"/>
        </w:rPr>
      </w:pPr>
      <w:r w:rsidRPr="00974AFE">
        <w:rPr>
          <w:rFonts w:ascii="Arial" w:hAnsi="Arial" w:cs="Arial"/>
        </w:rPr>
        <w:t>3.5.7. Caja de herramienta básica como mínimo deberá contener: alicate, destornilladores, llaves de expansión y llaves fijas</w:t>
      </w:r>
    </w:p>
    <w:p w:rsidR="009F4A71" w:rsidRPr="00974AFE" w:rsidRDefault="009F4A71" w:rsidP="009F4A71">
      <w:pPr>
        <w:jc w:val="both"/>
        <w:rPr>
          <w:rFonts w:ascii="Arial" w:hAnsi="Arial" w:cs="Arial"/>
        </w:rPr>
      </w:pPr>
      <w:r w:rsidRPr="00974AFE">
        <w:rPr>
          <w:rFonts w:ascii="Arial" w:hAnsi="Arial" w:cs="Arial"/>
        </w:rPr>
        <w:t>3.5.8. Llanta de repuesto</w:t>
      </w:r>
    </w:p>
    <w:p w:rsidR="009F4A71" w:rsidRPr="00974AFE" w:rsidRDefault="009F4A71" w:rsidP="009F4A71">
      <w:pPr>
        <w:jc w:val="both"/>
        <w:rPr>
          <w:rFonts w:ascii="Arial" w:hAnsi="Arial" w:cs="Arial"/>
        </w:rPr>
      </w:pPr>
      <w:r w:rsidRPr="00974AFE">
        <w:rPr>
          <w:rFonts w:ascii="Arial" w:hAnsi="Arial" w:cs="Arial"/>
        </w:rPr>
        <w:t>3.5.9. Linterna con pilas</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 xml:space="preserve">NOTA 2. El valor a ofertar es unitario. La sumatoria de los valores unitarios es la que define el menor valor total ofertado, se evaluaran los precios unitarios, especificaciones técnicas y valores agregados de la propuesta. La contratación se realizará hasta el cumplimiento del plazo de ejecución o agotar el presupuesto asignado, lo que ocurra primero. El presupuesto asignado para esta necesidad corresponde a </w:t>
      </w:r>
      <w:r>
        <w:rPr>
          <w:rFonts w:ascii="Arial" w:hAnsi="Arial" w:cs="Arial"/>
        </w:rPr>
        <w:t>VEINTISEIS</w:t>
      </w:r>
      <w:r w:rsidRPr="00974AFE">
        <w:rPr>
          <w:rFonts w:ascii="Arial" w:hAnsi="Arial" w:cs="Arial"/>
        </w:rPr>
        <w:t xml:space="preserve"> MILLONES </w:t>
      </w:r>
      <w:r>
        <w:rPr>
          <w:rFonts w:ascii="Arial" w:hAnsi="Arial" w:cs="Arial"/>
        </w:rPr>
        <w:t>SETECIENTOS MIL PESOS M/CTE ($26.7</w:t>
      </w:r>
      <w:r w:rsidRPr="00974AFE">
        <w:rPr>
          <w:rFonts w:ascii="Arial" w:hAnsi="Arial" w:cs="Arial"/>
        </w:rPr>
        <w:t>00.000,00).</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NOTA 3. El listado de destinos descrito en el apartado de especificaciones técnicas se considerará para todos los efectos como un catálogo estimado de rutas. La solicitud de cada destino depende únicamente de los requerimientos propios para la prestación del servicio. En ningún caso, la UNIVERSIDAD estará obligada a solicitar la totalidad de los destinos detallados en el listado en comento.</w:t>
      </w:r>
    </w:p>
    <w:p w:rsidR="009F4A71" w:rsidRPr="00974AFE" w:rsidRDefault="009F4A71" w:rsidP="009F4A71">
      <w:pPr>
        <w:jc w:val="both"/>
        <w:rPr>
          <w:rFonts w:ascii="Arial" w:hAnsi="Arial" w:cs="Arial"/>
        </w:rPr>
      </w:pPr>
    </w:p>
    <w:p w:rsidR="009F4A71" w:rsidRDefault="009F4A71" w:rsidP="009F4A71">
      <w:pPr>
        <w:jc w:val="both"/>
        <w:rPr>
          <w:rFonts w:ascii="Arial" w:hAnsi="Arial" w:cs="Arial"/>
        </w:rPr>
      </w:pPr>
      <w:r w:rsidRPr="00974AFE">
        <w:rPr>
          <w:rFonts w:ascii="Arial" w:hAnsi="Arial" w:cs="Arial"/>
        </w:rPr>
        <w:t>NOTA 4. Las cantidades suministradas de los destinos variarán según las necesidades institucionales.</w:t>
      </w:r>
    </w:p>
    <w:p w:rsidR="009F4A71" w:rsidRPr="00974AFE" w:rsidRDefault="009F4A71" w:rsidP="009F4A71">
      <w:pPr>
        <w:jc w:val="both"/>
        <w:rPr>
          <w:rFonts w:ascii="Arial" w:hAnsi="Arial" w:cs="Arial"/>
        </w:rPr>
      </w:pPr>
    </w:p>
    <w:p w:rsidR="009F4A71" w:rsidRPr="00974AFE" w:rsidRDefault="009F4A71" w:rsidP="009F4A71">
      <w:pPr>
        <w:jc w:val="both"/>
        <w:rPr>
          <w:rFonts w:ascii="Arial" w:hAnsi="Arial" w:cs="Arial"/>
        </w:rPr>
      </w:pPr>
      <w:r>
        <w:rPr>
          <w:rFonts w:ascii="Arial" w:hAnsi="Arial" w:cs="Arial"/>
        </w:rPr>
        <w:t>NOTA 5</w:t>
      </w:r>
      <w:r w:rsidRPr="00974AFE">
        <w:rPr>
          <w:rFonts w:ascii="Arial" w:hAnsi="Arial" w:cs="Arial"/>
        </w:rPr>
        <w:t>. AUTORIZACION DESTINOS NO PREVISTOS. En el evento que la UNIVERSIDAD requiera durante la ejecución del contrato, un destino no previsto en el listado de rutas y este sea necesario para el normal funcionamiento de la Institución, se aplicará el siguiente procedimiento:</w:t>
      </w:r>
    </w:p>
    <w:p w:rsidR="009F4A71" w:rsidRPr="00974AFE" w:rsidRDefault="009F4A71" w:rsidP="009F4A71">
      <w:pPr>
        <w:jc w:val="both"/>
        <w:rPr>
          <w:rFonts w:ascii="Arial" w:hAnsi="Arial" w:cs="Arial"/>
        </w:rPr>
      </w:pPr>
      <w:r w:rsidRPr="00974AFE">
        <w:rPr>
          <w:rFonts w:ascii="Arial" w:hAnsi="Arial" w:cs="Arial"/>
        </w:rPr>
        <w:t>EL CONTRATISTA a solicitud del supervisor del contrato*, cotizará el destino solicitado en un término no superior a 24 horas, detallando el valor unitario según el número de pasajeros, tal como se detalla en el cuadro de descripción técnica de la necesidad.</w:t>
      </w:r>
    </w:p>
    <w:p w:rsidR="009F4A71" w:rsidRPr="00974AFE" w:rsidRDefault="009F4A71" w:rsidP="009F4A71">
      <w:pPr>
        <w:jc w:val="both"/>
        <w:rPr>
          <w:rFonts w:ascii="Arial" w:hAnsi="Arial" w:cs="Arial"/>
        </w:rPr>
      </w:pPr>
      <w:r w:rsidRPr="00974AFE">
        <w:rPr>
          <w:rFonts w:ascii="Arial" w:hAnsi="Arial" w:cs="Arial"/>
        </w:rPr>
        <w:t>Posteriormente, el supervisor previa aprobación de precios, impartirá orden escrita al CONTRATISTA**, con el fin de autorizar el nuevo destino dentro del catálogo de rutas para su ejecución.</w:t>
      </w:r>
    </w:p>
    <w:p w:rsidR="009F4A71" w:rsidRPr="00974AFE" w:rsidRDefault="009F4A71" w:rsidP="009F4A71">
      <w:pPr>
        <w:jc w:val="both"/>
        <w:rPr>
          <w:rFonts w:ascii="Arial" w:hAnsi="Arial" w:cs="Arial"/>
        </w:rPr>
      </w:pPr>
      <w:r w:rsidRPr="00974AFE">
        <w:rPr>
          <w:rFonts w:ascii="Arial" w:hAnsi="Arial" w:cs="Arial"/>
        </w:rPr>
        <w:t>* La solicitud podrá ser verbalmente o de forma escrita a través del formato institucional, MODELO CARTA – ADOr001</w:t>
      </w:r>
    </w:p>
    <w:p w:rsidR="009F4A71" w:rsidRDefault="009F4A71" w:rsidP="009F4A71">
      <w:pPr>
        <w:jc w:val="both"/>
        <w:rPr>
          <w:rFonts w:ascii="Arial" w:hAnsi="Arial" w:cs="Arial"/>
          <w:b/>
          <w:sz w:val="24"/>
          <w:szCs w:val="24"/>
          <w:lang w:val="es-CO"/>
        </w:rPr>
      </w:pPr>
      <w:r w:rsidRPr="00974AFE">
        <w:rPr>
          <w:rFonts w:ascii="Arial" w:hAnsi="Arial" w:cs="Arial"/>
        </w:rPr>
        <w:t>** La orden escrita se realizará a través del formato institucional, MODELO CARTA – ADOr001</w:t>
      </w:r>
    </w:p>
    <w:sectPr w:rsidR="009F4A71" w:rsidSect="00F31FFC">
      <w:headerReference w:type="default" r:id="rId8"/>
      <w:pgSz w:w="15840" w:h="12240" w:orient="landscape" w:code="1"/>
      <w:pgMar w:top="720" w:right="720" w:bottom="720" w:left="720" w:header="0" w:footer="14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EB2" w:rsidRDefault="003C2EB2" w:rsidP="0044036E">
      <w:r>
        <w:separator/>
      </w:r>
    </w:p>
  </w:endnote>
  <w:endnote w:type="continuationSeparator" w:id="0">
    <w:p w:rsidR="003C2EB2" w:rsidRDefault="003C2EB2"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EB2" w:rsidRDefault="003C2EB2" w:rsidP="0044036E">
      <w:r>
        <w:separator/>
      </w:r>
    </w:p>
  </w:footnote>
  <w:footnote w:type="continuationSeparator" w:id="0">
    <w:p w:rsidR="003C2EB2" w:rsidRDefault="003C2EB2"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4694" w:rsidRPr="00447B61" w:rsidRDefault="00FA4694" w:rsidP="00A40BB7">
    <w:pPr>
      <w:pStyle w:val="Encabezado"/>
      <w:jc w:val="right"/>
      <w:rPr>
        <w:color w:val="000000" w:themeColor="text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E8F7830"/>
    <w:multiLevelType w:val="hybridMultilevel"/>
    <w:tmpl w:val="65BC56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8CB60DE"/>
    <w:multiLevelType w:val="hybridMultilevel"/>
    <w:tmpl w:val="039CC3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13F2F"/>
    <w:rsid w:val="00024F0F"/>
    <w:rsid w:val="00025275"/>
    <w:rsid w:val="00033559"/>
    <w:rsid w:val="00035581"/>
    <w:rsid w:val="000858B7"/>
    <w:rsid w:val="00090621"/>
    <w:rsid w:val="000969EB"/>
    <w:rsid w:val="000A23F3"/>
    <w:rsid w:val="000B0BF8"/>
    <w:rsid w:val="000F1343"/>
    <w:rsid w:val="000F4315"/>
    <w:rsid w:val="00106508"/>
    <w:rsid w:val="001142D7"/>
    <w:rsid w:val="00116C11"/>
    <w:rsid w:val="001276D5"/>
    <w:rsid w:val="0013736C"/>
    <w:rsid w:val="001434AC"/>
    <w:rsid w:val="00152E87"/>
    <w:rsid w:val="0016044F"/>
    <w:rsid w:val="00166AFA"/>
    <w:rsid w:val="00183C9E"/>
    <w:rsid w:val="001A51B8"/>
    <w:rsid w:val="001B5891"/>
    <w:rsid w:val="001C20B7"/>
    <w:rsid w:val="001C7C11"/>
    <w:rsid w:val="001D4413"/>
    <w:rsid w:val="001E0D3B"/>
    <w:rsid w:val="001F2A17"/>
    <w:rsid w:val="00204554"/>
    <w:rsid w:val="00205309"/>
    <w:rsid w:val="0021626A"/>
    <w:rsid w:val="00231107"/>
    <w:rsid w:val="0025575E"/>
    <w:rsid w:val="002729C5"/>
    <w:rsid w:val="00276375"/>
    <w:rsid w:val="00285A52"/>
    <w:rsid w:val="002864E9"/>
    <w:rsid w:val="002A5CCE"/>
    <w:rsid w:val="002A65E8"/>
    <w:rsid w:val="002A7C97"/>
    <w:rsid w:val="002B7739"/>
    <w:rsid w:val="002C428B"/>
    <w:rsid w:val="002C68F8"/>
    <w:rsid w:val="002E4D38"/>
    <w:rsid w:val="002E547C"/>
    <w:rsid w:val="002E7E65"/>
    <w:rsid w:val="00300D09"/>
    <w:rsid w:val="00301A34"/>
    <w:rsid w:val="00303814"/>
    <w:rsid w:val="003103CD"/>
    <w:rsid w:val="0033315E"/>
    <w:rsid w:val="003404A3"/>
    <w:rsid w:val="00340A98"/>
    <w:rsid w:val="00344B23"/>
    <w:rsid w:val="003853AE"/>
    <w:rsid w:val="003862EB"/>
    <w:rsid w:val="003A36F2"/>
    <w:rsid w:val="003B449B"/>
    <w:rsid w:val="003C2EB2"/>
    <w:rsid w:val="003D200E"/>
    <w:rsid w:val="003E35EA"/>
    <w:rsid w:val="003E659F"/>
    <w:rsid w:val="003E6A86"/>
    <w:rsid w:val="003F21CA"/>
    <w:rsid w:val="00400054"/>
    <w:rsid w:val="00405FD0"/>
    <w:rsid w:val="0040663E"/>
    <w:rsid w:val="00410031"/>
    <w:rsid w:val="0044036E"/>
    <w:rsid w:val="0044280E"/>
    <w:rsid w:val="00442F6B"/>
    <w:rsid w:val="00445DAF"/>
    <w:rsid w:val="00447B61"/>
    <w:rsid w:val="00467C1D"/>
    <w:rsid w:val="00470C47"/>
    <w:rsid w:val="004754DF"/>
    <w:rsid w:val="00477117"/>
    <w:rsid w:val="0049066C"/>
    <w:rsid w:val="004912AF"/>
    <w:rsid w:val="004C30C9"/>
    <w:rsid w:val="004D73AA"/>
    <w:rsid w:val="004E26CA"/>
    <w:rsid w:val="004E570C"/>
    <w:rsid w:val="004F3DFD"/>
    <w:rsid w:val="004F4228"/>
    <w:rsid w:val="0050006D"/>
    <w:rsid w:val="00504645"/>
    <w:rsid w:val="005509B2"/>
    <w:rsid w:val="0056547C"/>
    <w:rsid w:val="0058557C"/>
    <w:rsid w:val="0059706A"/>
    <w:rsid w:val="005A6779"/>
    <w:rsid w:val="005B02C3"/>
    <w:rsid w:val="005C131C"/>
    <w:rsid w:val="005C2262"/>
    <w:rsid w:val="005C4A02"/>
    <w:rsid w:val="00610723"/>
    <w:rsid w:val="006232A8"/>
    <w:rsid w:val="0064730D"/>
    <w:rsid w:val="00663084"/>
    <w:rsid w:val="00664485"/>
    <w:rsid w:val="0069115C"/>
    <w:rsid w:val="006A6C2F"/>
    <w:rsid w:val="006A7944"/>
    <w:rsid w:val="006C5D4D"/>
    <w:rsid w:val="006F3F47"/>
    <w:rsid w:val="0070000B"/>
    <w:rsid w:val="0070680D"/>
    <w:rsid w:val="00711960"/>
    <w:rsid w:val="00727A5C"/>
    <w:rsid w:val="007409BA"/>
    <w:rsid w:val="0075701C"/>
    <w:rsid w:val="00777A10"/>
    <w:rsid w:val="00786B19"/>
    <w:rsid w:val="00793462"/>
    <w:rsid w:val="007B1B8B"/>
    <w:rsid w:val="007C2291"/>
    <w:rsid w:val="007C31B3"/>
    <w:rsid w:val="007C6721"/>
    <w:rsid w:val="007D2922"/>
    <w:rsid w:val="007D4948"/>
    <w:rsid w:val="007D59C0"/>
    <w:rsid w:val="007D5F28"/>
    <w:rsid w:val="007E3DEF"/>
    <w:rsid w:val="008003CC"/>
    <w:rsid w:val="00800720"/>
    <w:rsid w:val="00806886"/>
    <w:rsid w:val="00813343"/>
    <w:rsid w:val="00850301"/>
    <w:rsid w:val="00865F1A"/>
    <w:rsid w:val="008716EB"/>
    <w:rsid w:val="008728D2"/>
    <w:rsid w:val="00880382"/>
    <w:rsid w:val="0089161F"/>
    <w:rsid w:val="008920FA"/>
    <w:rsid w:val="0089221D"/>
    <w:rsid w:val="008A66B4"/>
    <w:rsid w:val="008B60F6"/>
    <w:rsid w:val="008C11EF"/>
    <w:rsid w:val="008C615E"/>
    <w:rsid w:val="008D19A3"/>
    <w:rsid w:val="008D2225"/>
    <w:rsid w:val="008F03BC"/>
    <w:rsid w:val="00904065"/>
    <w:rsid w:val="009106F0"/>
    <w:rsid w:val="009157A9"/>
    <w:rsid w:val="00932BFB"/>
    <w:rsid w:val="00936358"/>
    <w:rsid w:val="009424DD"/>
    <w:rsid w:val="00944631"/>
    <w:rsid w:val="00953B68"/>
    <w:rsid w:val="0095467C"/>
    <w:rsid w:val="00960166"/>
    <w:rsid w:val="0097589F"/>
    <w:rsid w:val="009C56C3"/>
    <w:rsid w:val="009D0C4A"/>
    <w:rsid w:val="009D2351"/>
    <w:rsid w:val="009F4A71"/>
    <w:rsid w:val="00A01401"/>
    <w:rsid w:val="00A23479"/>
    <w:rsid w:val="00A23C9C"/>
    <w:rsid w:val="00A32D88"/>
    <w:rsid w:val="00A40BB7"/>
    <w:rsid w:val="00A563BE"/>
    <w:rsid w:val="00A67113"/>
    <w:rsid w:val="00A9037C"/>
    <w:rsid w:val="00A91081"/>
    <w:rsid w:val="00A95F03"/>
    <w:rsid w:val="00A974E7"/>
    <w:rsid w:val="00AB4466"/>
    <w:rsid w:val="00AB7115"/>
    <w:rsid w:val="00AD7E67"/>
    <w:rsid w:val="00B03AD8"/>
    <w:rsid w:val="00B47574"/>
    <w:rsid w:val="00B5349E"/>
    <w:rsid w:val="00B62129"/>
    <w:rsid w:val="00B90E93"/>
    <w:rsid w:val="00BA2F43"/>
    <w:rsid w:val="00BE13D9"/>
    <w:rsid w:val="00C00F49"/>
    <w:rsid w:val="00C25823"/>
    <w:rsid w:val="00C42FE8"/>
    <w:rsid w:val="00C436E7"/>
    <w:rsid w:val="00C45A77"/>
    <w:rsid w:val="00C50B79"/>
    <w:rsid w:val="00C52339"/>
    <w:rsid w:val="00C55924"/>
    <w:rsid w:val="00C60B67"/>
    <w:rsid w:val="00C6160C"/>
    <w:rsid w:val="00C7633C"/>
    <w:rsid w:val="00C84953"/>
    <w:rsid w:val="00C90544"/>
    <w:rsid w:val="00CA162C"/>
    <w:rsid w:val="00CB04B6"/>
    <w:rsid w:val="00CC248C"/>
    <w:rsid w:val="00CD196D"/>
    <w:rsid w:val="00CF17F8"/>
    <w:rsid w:val="00D128A1"/>
    <w:rsid w:val="00D255AC"/>
    <w:rsid w:val="00D31D3D"/>
    <w:rsid w:val="00D51C02"/>
    <w:rsid w:val="00D57751"/>
    <w:rsid w:val="00D741F8"/>
    <w:rsid w:val="00D77A82"/>
    <w:rsid w:val="00D943A3"/>
    <w:rsid w:val="00DA26D1"/>
    <w:rsid w:val="00DA6258"/>
    <w:rsid w:val="00DB32B8"/>
    <w:rsid w:val="00DB3CE0"/>
    <w:rsid w:val="00DB6920"/>
    <w:rsid w:val="00DC1381"/>
    <w:rsid w:val="00DE2406"/>
    <w:rsid w:val="00DE377C"/>
    <w:rsid w:val="00DF57AF"/>
    <w:rsid w:val="00E12BA1"/>
    <w:rsid w:val="00E153CF"/>
    <w:rsid w:val="00E20456"/>
    <w:rsid w:val="00E20835"/>
    <w:rsid w:val="00E22FC5"/>
    <w:rsid w:val="00E31CFD"/>
    <w:rsid w:val="00E373C7"/>
    <w:rsid w:val="00E42895"/>
    <w:rsid w:val="00E54660"/>
    <w:rsid w:val="00E642E2"/>
    <w:rsid w:val="00E64A0B"/>
    <w:rsid w:val="00E94514"/>
    <w:rsid w:val="00E9462A"/>
    <w:rsid w:val="00EB60A5"/>
    <w:rsid w:val="00EF40E9"/>
    <w:rsid w:val="00EF4949"/>
    <w:rsid w:val="00F21920"/>
    <w:rsid w:val="00F2791E"/>
    <w:rsid w:val="00F319D9"/>
    <w:rsid w:val="00F31FFC"/>
    <w:rsid w:val="00FA4694"/>
    <w:rsid w:val="00FC2EE8"/>
    <w:rsid w:val="00FC5033"/>
    <w:rsid w:val="00FE03CE"/>
    <w:rsid w:val="00FE2D41"/>
    <w:rsid w:val="00FE4554"/>
    <w:rsid w:val="00FF1A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AA2FBC-4328-4880-A43B-9844EBDD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aliases w:val="Bolita,BOLADEF,List Paragraph,BOLA,Párrafo de lista2,Párrafo de lista3,Párrafo de lista21"/>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Hipervnculovisitado">
    <w:name w:val="FollowedHyperlink"/>
    <w:basedOn w:val="Fuentedeprrafopredeter"/>
    <w:uiPriority w:val="99"/>
    <w:semiHidden/>
    <w:unhideWhenUsed/>
    <w:rsid w:val="002864E9"/>
    <w:rPr>
      <w:color w:val="800080"/>
      <w:u w:val="single"/>
    </w:rPr>
  </w:style>
  <w:style w:type="paragraph" w:customStyle="1" w:styleId="msonormal0">
    <w:name w:val="msonormal"/>
    <w:basedOn w:val="Normal"/>
    <w:rsid w:val="002864E9"/>
    <w:pPr>
      <w:spacing w:before="100" w:beforeAutospacing="1" w:after="100" w:afterAutospacing="1"/>
    </w:pPr>
    <w:rPr>
      <w:sz w:val="24"/>
      <w:szCs w:val="24"/>
      <w:lang w:val="es-CO" w:eastAsia="es-CO"/>
    </w:rPr>
  </w:style>
  <w:style w:type="paragraph" w:customStyle="1" w:styleId="font5">
    <w:name w:val="font5"/>
    <w:basedOn w:val="Normal"/>
    <w:rsid w:val="002864E9"/>
    <w:pPr>
      <w:spacing w:before="100" w:beforeAutospacing="1" w:after="100" w:afterAutospacing="1"/>
    </w:pPr>
    <w:rPr>
      <w:rFonts w:ascii="Arial" w:hAnsi="Arial" w:cs="Arial"/>
      <w:color w:val="252525"/>
      <w:sz w:val="9"/>
      <w:szCs w:val="9"/>
      <w:lang w:val="es-CO" w:eastAsia="es-CO"/>
    </w:rPr>
  </w:style>
  <w:style w:type="paragraph" w:customStyle="1" w:styleId="font6">
    <w:name w:val="font6"/>
    <w:basedOn w:val="Normal"/>
    <w:rsid w:val="002864E9"/>
    <w:pPr>
      <w:spacing w:before="100" w:beforeAutospacing="1" w:after="100" w:afterAutospacing="1"/>
    </w:pPr>
    <w:rPr>
      <w:rFonts w:ascii="Arial" w:hAnsi="Arial" w:cs="Arial"/>
      <w:b/>
      <w:bCs/>
      <w:sz w:val="9"/>
      <w:szCs w:val="9"/>
      <w:lang w:val="es-CO" w:eastAsia="es-CO"/>
    </w:rPr>
  </w:style>
  <w:style w:type="paragraph" w:customStyle="1" w:styleId="font7">
    <w:name w:val="font7"/>
    <w:basedOn w:val="Normal"/>
    <w:rsid w:val="002864E9"/>
    <w:pPr>
      <w:spacing w:before="100" w:beforeAutospacing="1" w:after="100" w:afterAutospacing="1"/>
    </w:pPr>
    <w:rPr>
      <w:rFonts w:ascii="Arial" w:hAnsi="Arial" w:cs="Arial"/>
      <w:sz w:val="9"/>
      <w:szCs w:val="9"/>
      <w:lang w:val="es-CO" w:eastAsia="es-CO"/>
    </w:rPr>
  </w:style>
  <w:style w:type="paragraph" w:customStyle="1" w:styleId="xl65">
    <w:name w:val="xl65"/>
    <w:basedOn w:val="Normal"/>
    <w:rsid w:val="002864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18"/>
      <w:szCs w:val="18"/>
      <w:lang w:val="es-CO" w:eastAsia="es-CO"/>
    </w:rPr>
  </w:style>
  <w:style w:type="paragraph" w:customStyle="1" w:styleId="xl66">
    <w:name w:val="xl66"/>
    <w:basedOn w:val="Normal"/>
    <w:rsid w:val="002864E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9"/>
      <w:szCs w:val="9"/>
      <w:lang w:val="es-CO" w:eastAsia="es-CO"/>
    </w:rPr>
  </w:style>
  <w:style w:type="paragraph" w:customStyle="1" w:styleId="xl67">
    <w:name w:val="xl67"/>
    <w:basedOn w:val="Normal"/>
    <w:rsid w:val="002864E9"/>
    <w:pPr>
      <w:pBdr>
        <w:top w:val="single" w:sz="4" w:space="0" w:color="000000"/>
        <w:left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6"/>
      <w:szCs w:val="6"/>
      <w:lang w:val="es-CO" w:eastAsia="es-CO"/>
    </w:rPr>
  </w:style>
  <w:style w:type="paragraph" w:customStyle="1" w:styleId="xl68">
    <w:name w:val="xl68"/>
    <w:basedOn w:val="Normal"/>
    <w:rsid w:val="002864E9"/>
    <w:pPr>
      <w:pBdr>
        <w:top w:val="single" w:sz="4" w:space="0" w:color="000000"/>
        <w:left w:val="single" w:sz="4" w:space="0" w:color="000000"/>
        <w:bottom w:val="single" w:sz="4" w:space="0" w:color="000000"/>
        <w:right w:val="single" w:sz="4" w:space="0" w:color="000000"/>
      </w:pBdr>
      <w:shd w:val="clear" w:color="000000" w:fill="00B050"/>
      <w:spacing w:before="100" w:beforeAutospacing="1" w:after="100" w:afterAutospacing="1"/>
      <w:jc w:val="center"/>
      <w:textAlignment w:val="center"/>
    </w:pPr>
    <w:rPr>
      <w:rFonts w:ascii="Arial" w:hAnsi="Arial" w:cs="Arial"/>
      <w:sz w:val="9"/>
      <w:szCs w:val="9"/>
      <w:lang w:val="es-CO" w:eastAsia="es-CO"/>
    </w:rPr>
  </w:style>
  <w:style w:type="paragraph" w:customStyle="1" w:styleId="xl69">
    <w:name w:val="xl69"/>
    <w:basedOn w:val="Normal"/>
    <w:rsid w:val="002864E9"/>
    <w:pPr>
      <w:pBdr>
        <w:top w:val="single" w:sz="4" w:space="0" w:color="000000"/>
        <w:left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8"/>
      <w:szCs w:val="8"/>
      <w:lang w:val="es-CO" w:eastAsia="es-CO"/>
    </w:rPr>
  </w:style>
  <w:style w:type="paragraph" w:customStyle="1" w:styleId="xl70">
    <w:name w:val="xl70"/>
    <w:basedOn w:val="Normal"/>
    <w:rsid w:val="002864E9"/>
    <w:pPr>
      <w:pBdr>
        <w:bottom w:val="single" w:sz="4" w:space="0" w:color="000000"/>
      </w:pBdr>
      <w:spacing w:before="100" w:beforeAutospacing="1" w:after="100" w:afterAutospacing="1"/>
      <w:textAlignment w:val="center"/>
    </w:pPr>
    <w:rPr>
      <w:rFonts w:ascii="Arial" w:hAnsi="Arial" w:cs="Arial"/>
      <w:sz w:val="24"/>
      <w:szCs w:val="24"/>
      <w:lang w:val="es-CO" w:eastAsia="es-CO"/>
    </w:rPr>
  </w:style>
  <w:style w:type="paragraph" w:customStyle="1" w:styleId="xl71">
    <w:name w:val="xl71"/>
    <w:basedOn w:val="Normal"/>
    <w:rsid w:val="002864E9"/>
    <w:pPr>
      <w:pBdr>
        <w:top w:val="single" w:sz="4" w:space="0" w:color="000000"/>
        <w:left w:val="single" w:sz="4" w:space="0" w:color="000000"/>
        <w:bottom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paragraph" w:customStyle="1" w:styleId="xl72">
    <w:name w:val="xl72"/>
    <w:basedOn w:val="Normal"/>
    <w:rsid w:val="002864E9"/>
    <w:pPr>
      <w:pBdr>
        <w:top w:val="single" w:sz="4" w:space="0" w:color="000000"/>
        <w:bottom w:val="single" w:sz="4" w:space="0" w:color="000000"/>
        <w:right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paragraph" w:customStyle="1" w:styleId="xl73">
    <w:name w:val="xl73"/>
    <w:basedOn w:val="Normal"/>
    <w:rsid w:val="002864E9"/>
    <w:pPr>
      <w:pBdr>
        <w:top w:val="single" w:sz="4" w:space="0" w:color="000000"/>
        <w:bottom w:val="single" w:sz="4" w:space="0" w:color="000000"/>
      </w:pBdr>
      <w:shd w:val="clear" w:color="000000" w:fill="00AF50"/>
      <w:spacing w:before="100" w:beforeAutospacing="1" w:after="100" w:afterAutospacing="1"/>
      <w:jc w:val="center"/>
      <w:textAlignment w:val="center"/>
    </w:pPr>
    <w:rPr>
      <w:rFonts w:ascii="Arial" w:hAnsi="Arial" w:cs="Arial"/>
      <w:b/>
      <w:bCs/>
      <w:sz w:val="9"/>
      <w:szCs w:val="9"/>
      <w:lang w:val="es-CO" w:eastAsia="es-CO"/>
    </w:rPr>
  </w:style>
  <w:style w:type="character" w:customStyle="1" w:styleId="PrrafodelistaCar">
    <w:name w:val="Párrafo de lista Car"/>
    <w:aliases w:val="Bolita Car,BOLADEF Car,List Paragraph Car,BOLA Car,Párrafo de lista2 Car,Párrafo de lista3 Car,Párrafo de lista21 Car"/>
    <w:basedOn w:val="Fuentedeprrafopredeter"/>
    <w:link w:val="Prrafodelista"/>
    <w:uiPriority w:val="34"/>
    <w:locked/>
    <w:rsid w:val="003F21CA"/>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18327">
      <w:bodyDiv w:val="1"/>
      <w:marLeft w:val="0"/>
      <w:marRight w:val="0"/>
      <w:marTop w:val="0"/>
      <w:marBottom w:val="0"/>
      <w:divBdr>
        <w:top w:val="none" w:sz="0" w:space="0" w:color="auto"/>
        <w:left w:val="none" w:sz="0" w:space="0" w:color="auto"/>
        <w:bottom w:val="none" w:sz="0" w:space="0" w:color="auto"/>
        <w:right w:val="none" w:sz="0" w:space="0" w:color="auto"/>
      </w:divBdr>
    </w:div>
    <w:div w:id="224264713">
      <w:bodyDiv w:val="1"/>
      <w:marLeft w:val="0"/>
      <w:marRight w:val="0"/>
      <w:marTop w:val="0"/>
      <w:marBottom w:val="0"/>
      <w:divBdr>
        <w:top w:val="none" w:sz="0" w:space="0" w:color="auto"/>
        <w:left w:val="none" w:sz="0" w:space="0" w:color="auto"/>
        <w:bottom w:val="none" w:sz="0" w:space="0" w:color="auto"/>
        <w:right w:val="none" w:sz="0" w:space="0" w:color="auto"/>
      </w:divBdr>
    </w:div>
    <w:div w:id="269317815">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388188694">
      <w:bodyDiv w:val="1"/>
      <w:marLeft w:val="0"/>
      <w:marRight w:val="0"/>
      <w:marTop w:val="0"/>
      <w:marBottom w:val="0"/>
      <w:divBdr>
        <w:top w:val="none" w:sz="0" w:space="0" w:color="auto"/>
        <w:left w:val="none" w:sz="0" w:space="0" w:color="auto"/>
        <w:bottom w:val="none" w:sz="0" w:space="0" w:color="auto"/>
        <w:right w:val="none" w:sz="0" w:space="0" w:color="auto"/>
      </w:divBdr>
    </w:div>
    <w:div w:id="415638145">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695082366">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98081942">
      <w:bodyDiv w:val="1"/>
      <w:marLeft w:val="0"/>
      <w:marRight w:val="0"/>
      <w:marTop w:val="0"/>
      <w:marBottom w:val="0"/>
      <w:divBdr>
        <w:top w:val="none" w:sz="0" w:space="0" w:color="auto"/>
        <w:left w:val="none" w:sz="0" w:space="0" w:color="auto"/>
        <w:bottom w:val="none" w:sz="0" w:space="0" w:color="auto"/>
        <w:right w:val="none" w:sz="0" w:space="0" w:color="auto"/>
      </w:divBdr>
    </w:div>
    <w:div w:id="1394160447">
      <w:bodyDiv w:val="1"/>
      <w:marLeft w:val="0"/>
      <w:marRight w:val="0"/>
      <w:marTop w:val="0"/>
      <w:marBottom w:val="0"/>
      <w:divBdr>
        <w:top w:val="none" w:sz="0" w:space="0" w:color="auto"/>
        <w:left w:val="none" w:sz="0" w:space="0" w:color="auto"/>
        <w:bottom w:val="none" w:sz="0" w:space="0" w:color="auto"/>
        <w:right w:val="none" w:sz="0" w:space="0" w:color="auto"/>
      </w:divBdr>
    </w:div>
    <w:div w:id="143151347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41102530">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10710969">
      <w:bodyDiv w:val="1"/>
      <w:marLeft w:val="0"/>
      <w:marRight w:val="0"/>
      <w:marTop w:val="0"/>
      <w:marBottom w:val="0"/>
      <w:divBdr>
        <w:top w:val="none" w:sz="0" w:space="0" w:color="auto"/>
        <w:left w:val="none" w:sz="0" w:space="0" w:color="auto"/>
        <w:bottom w:val="none" w:sz="0" w:space="0" w:color="auto"/>
        <w:right w:val="none" w:sz="0" w:space="0" w:color="auto"/>
      </w:divBdr>
    </w:div>
    <w:div w:id="1865899032">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3C3EC-9F35-4CD4-80BC-31D766450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1801</Words>
  <Characters>9909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JAVIER SARMIENTO</cp:lastModifiedBy>
  <cp:revision>3</cp:revision>
  <cp:lastPrinted>2019-09-12T17:56:00Z</cp:lastPrinted>
  <dcterms:created xsi:type="dcterms:W3CDTF">2019-09-16T21:14:00Z</dcterms:created>
  <dcterms:modified xsi:type="dcterms:W3CDTF">2019-09-20T14:56:00Z</dcterms:modified>
</cp:coreProperties>
</file>