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C32F1">
        <w:rPr>
          <w:rFonts w:ascii="Arial" w:hAnsi="Arial" w:cs="Arial"/>
          <w:sz w:val="22"/>
          <w:szCs w:val="24"/>
        </w:rPr>
        <w:t>3</w:t>
      </w:r>
      <w:r w:rsidR="0067346E">
        <w:rPr>
          <w:rFonts w:ascii="Arial" w:hAnsi="Arial" w:cs="Arial"/>
          <w:sz w:val="22"/>
          <w:szCs w:val="24"/>
        </w:rPr>
        <w:t>-</w:t>
      </w:r>
      <w:r w:rsidR="00377374">
        <w:rPr>
          <w:rFonts w:ascii="Arial" w:hAnsi="Arial" w:cs="Arial"/>
          <w:sz w:val="22"/>
          <w:szCs w:val="24"/>
        </w:rPr>
        <w:t>18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324F0F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324F0F" w:rsidRPr="00093802">
        <w:rPr>
          <w:b/>
        </w:rPr>
        <w:t xml:space="preserve"> </w:t>
      </w:r>
      <w:r w:rsidR="00324F0F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="00FC32F1" w:rsidRPr="00FC32F1">
        <w:rPr>
          <w:rFonts w:ascii="Arial" w:eastAsia="Calibri" w:hAnsi="Arial" w:cs="Arial"/>
          <w:sz w:val="22"/>
          <w:szCs w:val="22"/>
          <w:lang w:val="es-CO" w:eastAsia="en-US"/>
        </w:rPr>
        <w:t>, durante la vigencia 2019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377374" w:rsidRPr="00871F24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377374" w:rsidRPr="00CF2199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77374" w:rsidRPr="00E4543B" w:rsidRDefault="00377374" w:rsidP="00377374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 y formato Excel con el fin de validar los valores aritméticos.</w:t>
      </w:r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77374" w:rsidRPr="00E4543B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377374" w:rsidRPr="00CF2199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377374" w:rsidRPr="00D47A91" w:rsidRDefault="00377374" w:rsidP="00377374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77374" w:rsidRPr="00CF2199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</w:t>
      </w:r>
      <w:r>
        <w:rPr>
          <w:rFonts w:ascii="Arial" w:hAnsi="Arial" w:cs="Arial"/>
          <w:color w:val="000000"/>
          <w:sz w:val="22"/>
          <w:szCs w:val="22"/>
        </w:rPr>
        <w:t xml:space="preserve">tizaciones parciales; en caso de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377374" w:rsidRPr="00CF2199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77374" w:rsidRPr="00377374" w:rsidRDefault="00377374" w:rsidP="00377374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</w:p>
    <w:p w:rsidR="00377374" w:rsidRDefault="00377374" w:rsidP="00377374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377374" w:rsidRPr="00620B8B" w:rsidTr="005B17A7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lastRenderedPageBreak/>
              <w:t>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77374" w:rsidRPr="00821159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821159" w:rsidRDefault="00377374" w:rsidP="005B17A7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Default="00377374" w:rsidP="005B17A7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>Representante legal para personas 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B177BD" w:rsidRDefault="00377374" w:rsidP="005B17A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Pensión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con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,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620B8B" w:rsidRDefault="00377374" w:rsidP="005B17A7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  <w:tr w:rsidR="00377374" w:rsidRPr="00620B8B" w:rsidTr="005B17A7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74" w:rsidRPr="00DF4162" w:rsidRDefault="00377374" w:rsidP="005B17A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DF2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Cotización, oferta o propuesta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debe enviarse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 en archivo </w:t>
            </w:r>
            <w:proofErr w:type="spellStart"/>
            <w:r w:rsidRPr="00DF4162">
              <w:rPr>
                <w:rFonts w:ascii="Arial" w:hAnsi="Arial" w:cs="Arial"/>
                <w:color w:val="000000"/>
                <w:szCs w:val="22"/>
              </w:rPr>
              <w:t>excel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proofErr w:type="spellEnd"/>
            <w:r w:rsidRPr="00DF4162">
              <w:rPr>
                <w:rFonts w:ascii="Arial" w:hAnsi="Arial" w:cs="Arial"/>
                <w:color w:val="000000"/>
                <w:szCs w:val="22"/>
              </w:rPr>
              <w:t> con los datos correspondientes, con el fin de verificar los valores aritméticos.</w:t>
            </w:r>
          </w:p>
        </w:tc>
      </w:tr>
    </w:tbl>
    <w:p w:rsidR="00377374" w:rsidRDefault="00377374" w:rsidP="00377374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77374" w:rsidRPr="00CF2199" w:rsidRDefault="00377374" w:rsidP="003773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377374" w:rsidRDefault="00377374" w:rsidP="0037737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377374" w:rsidRDefault="00377374" w:rsidP="0037737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377374" w:rsidRPr="009A1A8C" w:rsidRDefault="00377374" w:rsidP="00377374">
      <w:pPr>
        <w:jc w:val="both"/>
        <w:rPr>
          <w:rFonts w:ascii="Arial" w:hAnsi="Arial" w:cs="Arial"/>
          <w:sz w:val="22"/>
          <w:szCs w:val="24"/>
        </w:rPr>
      </w:pPr>
    </w:p>
    <w:p w:rsidR="00377374" w:rsidRDefault="00377374" w:rsidP="00377374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377374" w:rsidRDefault="00377374" w:rsidP="00377374">
      <w:pPr>
        <w:jc w:val="both"/>
        <w:rPr>
          <w:rFonts w:ascii="Arial" w:hAnsi="Arial" w:cs="Arial"/>
          <w:sz w:val="22"/>
          <w:szCs w:val="24"/>
        </w:rPr>
      </w:pPr>
    </w:p>
    <w:p w:rsidR="00377374" w:rsidRPr="009A1A8C" w:rsidRDefault="00377374" w:rsidP="00377374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77374" w:rsidRPr="00E42F00" w:rsidRDefault="00377374" w:rsidP="00377374">
      <w:pPr>
        <w:jc w:val="both"/>
        <w:rPr>
          <w:rFonts w:ascii="Arial" w:hAnsi="Arial" w:cs="Arial"/>
          <w:sz w:val="24"/>
          <w:szCs w:val="24"/>
        </w:rPr>
      </w:pPr>
    </w:p>
    <w:p w:rsidR="00377374" w:rsidRPr="00CF2199" w:rsidRDefault="00377374" w:rsidP="003773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José Javier Sarmiento </w:t>
      </w:r>
    </w:p>
    <w:p w:rsidR="00377374" w:rsidRPr="00CF2199" w:rsidRDefault="00377374" w:rsidP="003773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Oficina de Compras</w:t>
      </w:r>
      <w:r>
        <w:rPr>
          <w:rFonts w:ascii="Arial" w:hAnsi="Arial" w:cs="Arial"/>
          <w:sz w:val="16"/>
        </w:rPr>
        <w:t xml:space="preserve"> Seccional Girardot</w:t>
      </w:r>
    </w:p>
    <w:p w:rsidR="00377374" w:rsidRPr="00871F24" w:rsidRDefault="00377374" w:rsidP="0037737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Pr="00CF2199">
        <w:rPr>
          <w:rFonts w:ascii="Arial" w:hAnsi="Arial" w:cs="Arial"/>
          <w:sz w:val="16"/>
        </w:rPr>
        <w:t>.3</w:t>
      </w:r>
    </w:p>
    <w:p w:rsidR="00377374" w:rsidRPr="00871F24" w:rsidRDefault="00377374" w:rsidP="00377374">
      <w:pPr>
        <w:jc w:val="both"/>
        <w:rPr>
          <w:rFonts w:ascii="Arial" w:hAnsi="Arial" w:cs="Arial"/>
          <w:sz w:val="16"/>
        </w:rPr>
      </w:pP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71F24" w:rsidRPr="00CF2199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8A" w:rsidRDefault="004B678A" w:rsidP="0044036E">
      <w:r>
        <w:separator/>
      </w:r>
    </w:p>
  </w:endnote>
  <w:endnote w:type="continuationSeparator" w:id="0">
    <w:p w:rsidR="004B678A" w:rsidRDefault="004B67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8A" w:rsidRDefault="004B678A" w:rsidP="0044036E">
      <w:r>
        <w:separator/>
      </w:r>
    </w:p>
  </w:footnote>
  <w:footnote w:type="continuationSeparator" w:id="0">
    <w:p w:rsidR="004B678A" w:rsidRDefault="004B67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F1343"/>
    <w:rsid w:val="000F4315"/>
    <w:rsid w:val="000F7DAE"/>
    <w:rsid w:val="001004F6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4F0F"/>
    <w:rsid w:val="00326760"/>
    <w:rsid w:val="003267C4"/>
    <w:rsid w:val="0033315E"/>
    <w:rsid w:val="00334001"/>
    <w:rsid w:val="00335FE0"/>
    <w:rsid w:val="003404A3"/>
    <w:rsid w:val="00340A98"/>
    <w:rsid w:val="00374919"/>
    <w:rsid w:val="00377374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B678A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A1A8C"/>
    <w:rsid w:val="009B152B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35C3B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5813"/>
    <w:rsid w:val="00EB60A5"/>
    <w:rsid w:val="00EE05DC"/>
    <w:rsid w:val="00F24EF1"/>
    <w:rsid w:val="00F2791E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67DD-895E-44B0-96FE-61FA2FC4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21</cp:revision>
  <cp:lastPrinted>2019-02-25T15:09:00Z</cp:lastPrinted>
  <dcterms:created xsi:type="dcterms:W3CDTF">2019-02-25T15:01:00Z</dcterms:created>
  <dcterms:modified xsi:type="dcterms:W3CDTF">2019-03-18T20:57:00Z</dcterms:modified>
</cp:coreProperties>
</file>