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F72A30">
        <w:rPr>
          <w:rFonts w:ascii="Arial" w:hAnsi="Arial" w:cs="Arial"/>
          <w:sz w:val="22"/>
          <w:szCs w:val="24"/>
        </w:rPr>
        <w:t>15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F72A30" w:rsidRPr="00867014">
        <w:rPr>
          <w:rFonts w:ascii="Arial"/>
          <w:b/>
          <w:sz w:val="22"/>
          <w:szCs w:val="22"/>
        </w:rPr>
        <w:t>Servicio de arrendamiento de espacio con dotaci</w:t>
      </w:r>
      <w:r w:rsidR="00F72A30" w:rsidRPr="00867014">
        <w:rPr>
          <w:rFonts w:ascii="Arial"/>
          <w:b/>
          <w:sz w:val="22"/>
          <w:szCs w:val="22"/>
        </w:rPr>
        <w:t>ó</w:t>
      </w:r>
      <w:r w:rsidR="00F72A30" w:rsidRPr="00867014">
        <w:rPr>
          <w:rFonts w:ascii="Arial"/>
          <w:b/>
          <w:sz w:val="22"/>
          <w:szCs w:val="22"/>
        </w:rPr>
        <w:t>n profesional para las actividades acad</w:t>
      </w:r>
      <w:r w:rsidR="00F72A30" w:rsidRPr="00867014">
        <w:rPr>
          <w:rFonts w:ascii="Arial"/>
          <w:b/>
          <w:sz w:val="22"/>
          <w:szCs w:val="22"/>
        </w:rPr>
        <w:t>é</w:t>
      </w:r>
      <w:r w:rsidR="00F72A30" w:rsidRPr="00867014">
        <w:rPr>
          <w:rFonts w:ascii="Arial"/>
          <w:b/>
          <w:sz w:val="22"/>
          <w:szCs w:val="22"/>
        </w:rPr>
        <w:t>micas y desarrollo de talleres de los n</w:t>
      </w:r>
      <w:r w:rsidR="00F72A30" w:rsidRPr="00867014">
        <w:rPr>
          <w:rFonts w:ascii="Arial"/>
          <w:b/>
          <w:sz w:val="22"/>
          <w:szCs w:val="22"/>
        </w:rPr>
        <w:t>ú</w:t>
      </w:r>
      <w:r w:rsidR="00F72A30" w:rsidRPr="00867014">
        <w:rPr>
          <w:rFonts w:ascii="Arial"/>
          <w:b/>
          <w:sz w:val="22"/>
          <w:szCs w:val="22"/>
        </w:rPr>
        <w:t>cleos tem</w:t>
      </w:r>
      <w:r w:rsidR="00F72A30" w:rsidRPr="00867014">
        <w:rPr>
          <w:rFonts w:ascii="Arial"/>
          <w:b/>
          <w:sz w:val="22"/>
          <w:szCs w:val="22"/>
        </w:rPr>
        <w:t>á</w:t>
      </w:r>
      <w:r w:rsidR="00F72A30" w:rsidRPr="00867014">
        <w:rPr>
          <w:rFonts w:ascii="Arial"/>
          <w:b/>
          <w:sz w:val="22"/>
          <w:szCs w:val="22"/>
        </w:rPr>
        <w:t>ticos de Administraci</w:t>
      </w:r>
      <w:r w:rsidR="00F72A30" w:rsidRPr="00867014">
        <w:rPr>
          <w:rFonts w:ascii="Arial"/>
          <w:b/>
          <w:sz w:val="22"/>
          <w:szCs w:val="22"/>
        </w:rPr>
        <w:t>ó</w:t>
      </w:r>
      <w:r w:rsidR="00F72A30" w:rsidRPr="00867014">
        <w:rPr>
          <w:rFonts w:ascii="Arial"/>
          <w:b/>
          <w:sz w:val="22"/>
          <w:szCs w:val="22"/>
        </w:rPr>
        <w:t>n de Cocina, Administraci</w:t>
      </w:r>
      <w:r w:rsidR="00F72A30" w:rsidRPr="00867014">
        <w:rPr>
          <w:rFonts w:ascii="Arial"/>
          <w:b/>
          <w:sz w:val="22"/>
          <w:szCs w:val="22"/>
        </w:rPr>
        <w:t>ó</w:t>
      </w:r>
      <w:r w:rsidR="00F72A30" w:rsidRPr="00867014">
        <w:rPr>
          <w:rFonts w:ascii="Arial"/>
          <w:b/>
          <w:sz w:val="22"/>
          <w:szCs w:val="22"/>
        </w:rPr>
        <w:t>n de alimentos y bebidas y Administraci</w:t>
      </w:r>
      <w:r w:rsidR="00F72A30" w:rsidRPr="00867014">
        <w:rPr>
          <w:rFonts w:ascii="Arial"/>
          <w:b/>
          <w:sz w:val="22"/>
          <w:szCs w:val="22"/>
        </w:rPr>
        <w:t>ó</w:t>
      </w:r>
      <w:r w:rsidR="00F72A30" w:rsidRPr="00867014">
        <w:rPr>
          <w:rFonts w:ascii="Arial"/>
          <w:b/>
          <w:sz w:val="22"/>
          <w:szCs w:val="22"/>
        </w:rPr>
        <w:t>n de Mesa y Bar, pertenecientes al Programa de Tecnolog</w:t>
      </w:r>
      <w:r w:rsidR="00F72A30" w:rsidRPr="00867014">
        <w:rPr>
          <w:rFonts w:ascii="Arial"/>
          <w:b/>
          <w:sz w:val="22"/>
          <w:szCs w:val="22"/>
        </w:rPr>
        <w:t>í</w:t>
      </w:r>
      <w:r w:rsidR="00F72A30" w:rsidRPr="00867014">
        <w:rPr>
          <w:rFonts w:ascii="Arial"/>
          <w:b/>
          <w:sz w:val="22"/>
          <w:szCs w:val="22"/>
        </w:rPr>
        <w:t>a en Gesti</w:t>
      </w:r>
      <w:r w:rsidR="00F72A30" w:rsidRPr="00867014">
        <w:rPr>
          <w:rFonts w:ascii="Arial"/>
          <w:b/>
          <w:sz w:val="22"/>
          <w:szCs w:val="22"/>
        </w:rPr>
        <w:t>ó</w:t>
      </w:r>
      <w:r w:rsidR="00F72A30" w:rsidRPr="00867014">
        <w:rPr>
          <w:rFonts w:ascii="Arial"/>
          <w:b/>
          <w:sz w:val="22"/>
          <w:szCs w:val="22"/>
        </w:rPr>
        <w:t>n Tur</w:t>
      </w:r>
      <w:r w:rsidR="00F72A30" w:rsidRPr="00867014">
        <w:rPr>
          <w:rFonts w:ascii="Arial"/>
          <w:b/>
          <w:sz w:val="22"/>
          <w:szCs w:val="22"/>
        </w:rPr>
        <w:t>í</w:t>
      </w:r>
      <w:r w:rsidR="00F72A30" w:rsidRPr="00867014">
        <w:rPr>
          <w:rFonts w:ascii="Arial"/>
          <w:b/>
          <w:sz w:val="22"/>
          <w:szCs w:val="22"/>
        </w:rPr>
        <w:t>stica y Hotelera de la Universidad de Cundinamarca Seccional Girardot, bajo los est</w:t>
      </w:r>
      <w:r w:rsidR="00F72A30" w:rsidRPr="00867014">
        <w:rPr>
          <w:rFonts w:ascii="Arial"/>
          <w:b/>
          <w:sz w:val="22"/>
          <w:szCs w:val="22"/>
        </w:rPr>
        <w:t>á</w:t>
      </w:r>
      <w:r w:rsidR="00F72A30" w:rsidRPr="00867014">
        <w:rPr>
          <w:rFonts w:ascii="Arial"/>
          <w:b/>
          <w:sz w:val="22"/>
          <w:szCs w:val="22"/>
        </w:rPr>
        <w:t>ndares de calidad vigentes para este tipo de servicios</w:t>
      </w:r>
      <w:r w:rsidR="00FC32F1" w:rsidRPr="00FC32F1">
        <w:rPr>
          <w:rFonts w:ascii="Arial" w:eastAsia="Calibri" w:hAnsi="Arial" w:cs="Arial"/>
          <w:sz w:val="22"/>
          <w:szCs w:val="22"/>
          <w:lang w:val="es-CO" w:eastAsia="en-US"/>
        </w:rPr>
        <w:t>, durante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9E56C3" w:rsidRPr="00871F24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 y formato Excel con el fin de validar los valores aritméticos.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</w:t>
      </w:r>
      <w:r>
        <w:rPr>
          <w:rFonts w:ascii="Arial" w:hAnsi="Arial" w:cs="Arial"/>
          <w:color w:val="000000"/>
          <w:sz w:val="22"/>
          <w:szCs w:val="22"/>
        </w:rPr>
        <w:t xml:space="preserve">tizaciones parciales; en caso de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324F0F" w:rsidRPr="00620B8B" w:rsidTr="0063138C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24F0F" w:rsidRPr="00821159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821159" w:rsidRDefault="00324F0F" w:rsidP="0063138C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B177BD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</w:t>
            </w:r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>con</w:t>
            </w:r>
            <w:proofErr w:type="spellEnd"/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,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DF4162" w:rsidRDefault="00324F0F" w:rsidP="0063138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DF2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Cotización, oferta o propuesta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debe enviarse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 en archivo </w:t>
            </w:r>
            <w:proofErr w:type="spellStart"/>
            <w:r w:rsidRPr="00DF4162">
              <w:rPr>
                <w:rFonts w:ascii="Arial" w:hAnsi="Arial" w:cs="Arial"/>
                <w:color w:val="000000"/>
                <w:szCs w:val="22"/>
              </w:rPr>
              <w:t>excel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proofErr w:type="spellEnd"/>
            <w:r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825C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C6" w:rsidRDefault="007825C6" w:rsidP="0044036E">
      <w:r>
        <w:separator/>
      </w:r>
    </w:p>
  </w:endnote>
  <w:endnote w:type="continuationSeparator" w:id="0">
    <w:p w:rsidR="007825C6" w:rsidRDefault="007825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C6" w:rsidRDefault="007825C6" w:rsidP="0044036E">
      <w:r>
        <w:separator/>
      </w:r>
    </w:p>
  </w:footnote>
  <w:footnote w:type="continuationSeparator" w:id="0">
    <w:p w:rsidR="007825C6" w:rsidRDefault="007825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F1343"/>
    <w:rsid w:val="000F4315"/>
    <w:rsid w:val="000F7DAE"/>
    <w:rsid w:val="001004F6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4F0F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01B2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25C6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238C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05B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35C3B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5813"/>
    <w:rsid w:val="00EB60A5"/>
    <w:rsid w:val="00EE05DC"/>
    <w:rsid w:val="00F24EF1"/>
    <w:rsid w:val="00F2791E"/>
    <w:rsid w:val="00F463B5"/>
    <w:rsid w:val="00F4737C"/>
    <w:rsid w:val="00F50E87"/>
    <w:rsid w:val="00F72A30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142D-C71B-4088-9BFC-9713820C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24</cp:revision>
  <cp:lastPrinted>2019-02-25T15:09:00Z</cp:lastPrinted>
  <dcterms:created xsi:type="dcterms:W3CDTF">2019-02-25T15:01:00Z</dcterms:created>
  <dcterms:modified xsi:type="dcterms:W3CDTF">2019-03-15T20:22:00Z</dcterms:modified>
</cp:coreProperties>
</file>