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663020">
        <w:rPr>
          <w:rFonts w:ascii="Arial" w:hAnsi="Arial" w:cs="Arial"/>
          <w:sz w:val="22"/>
          <w:lang w:val="es-CO"/>
        </w:rPr>
        <w:t>07</w:t>
      </w:r>
      <w:r>
        <w:rPr>
          <w:rFonts w:ascii="Arial" w:hAnsi="Arial" w:cs="Arial"/>
          <w:sz w:val="22"/>
          <w:lang w:val="es-CO"/>
        </w:rPr>
        <w:t>-</w:t>
      </w:r>
      <w:r w:rsidR="00031A12">
        <w:rPr>
          <w:rFonts w:ascii="Arial" w:hAnsi="Arial" w:cs="Arial"/>
          <w:sz w:val="22"/>
          <w:lang w:val="es-CO"/>
        </w:rPr>
        <w:t>16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663020">
        <w:rPr>
          <w:rFonts w:ascii="Arial" w:hAnsi="Arial" w:cs="Arial"/>
          <w:i/>
          <w:sz w:val="22"/>
          <w:szCs w:val="22"/>
          <w:lang w:val="es-CO"/>
        </w:rPr>
        <w:t xml:space="preserve"> remitida en papel membreteado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031A12">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031A12">
              <w:rPr>
                <w:rFonts w:ascii="Arial" w:hAnsi="Arial" w:cs="Arial"/>
                <w:b/>
                <w:sz w:val="22"/>
                <w:szCs w:val="22"/>
                <w:lang w:val="es-CO"/>
              </w:rPr>
              <w:t>18</w:t>
            </w:r>
            <w:r w:rsidR="00AC2A81">
              <w:rPr>
                <w:rFonts w:ascii="Arial" w:hAnsi="Arial" w:cs="Arial"/>
                <w:b/>
                <w:sz w:val="22"/>
                <w:szCs w:val="22"/>
                <w:lang w:val="es-CO"/>
              </w:rPr>
              <w:t xml:space="preserve"> de </w:t>
            </w:r>
            <w:r w:rsidR="00663020">
              <w:rPr>
                <w:rFonts w:ascii="Arial" w:hAnsi="Arial" w:cs="Arial"/>
                <w:b/>
                <w:sz w:val="22"/>
                <w:szCs w:val="22"/>
                <w:lang w:val="es-CO"/>
              </w:rPr>
              <w:t>JULIO</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031A12">
        <w:trPr>
          <w:trHeight w:val="250"/>
          <w:jc w:val="center"/>
        </w:trPr>
        <w:tc>
          <w:tcPr>
            <w:tcW w:w="8217" w:type="dxa"/>
          </w:tcPr>
          <w:p w:rsidR="00BA6693" w:rsidRPr="007452FA" w:rsidRDefault="00F741A0" w:rsidP="00E06BF9">
            <w:pPr>
              <w:tabs>
                <w:tab w:val="left" w:pos="5640"/>
              </w:tabs>
              <w:jc w:val="both"/>
              <w:rPr>
                <w:rFonts w:ascii="Arial" w:hAnsi="Arial" w:cs="Arial"/>
                <w:sz w:val="22"/>
                <w:szCs w:val="22"/>
                <w:lang w:val="es-CO"/>
              </w:rPr>
            </w:pPr>
            <w:bookmarkStart w:id="0" w:name="_GoBack"/>
            <w:r w:rsidRPr="00F741A0">
              <w:rPr>
                <w:rFonts w:ascii="Arial" w:hAnsi="Arial" w:cs="Arial"/>
                <w:sz w:val="22"/>
                <w:szCs w:val="22"/>
                <w:lang w:val="es-CO"/>
              </w:rPr>
              <w:t>SUSCRIPCIÓN A BASE DE DATOS ESPECIALIZADA PARA EL PROGRAMA DE ENFERMERÍA QUE OFERTA LA UNIVERSIDAD DE CUNDINAMARCA EN LA SECCIONAL GIRARDOT.</w:t>
            </w:r>
            <w:bookmarkEnd w:id="0"/>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F741A0" w:rsidP="00F741A0">
            <w:pPr>
              <w:pStyle w:val="Prrafodelista"/>
              <w:ind w:left="0"/>
              <w:jc w:val="both"/>
              <w:rPr>
                <w:rFonts w:ascii="Arial" w:hAnsi="Arial" w:cs="Arial"/>
                <w:sz w:val="22"/>
                <w:szCs w:val="22"/>
                <w:lang w:val="es-CO"/>
              </w:rPr>
            </w:pPr>
            <w:r w:rsidRPr="00F741A0">
              <w:rPr>
                <w:rFonts w:ascii="Arial" w:hAnsi="Arial" w:cs="Arial"/>
                <w:sz w:val="22"/>
                <w:szCs w:val="22"/>
                <w:lang w:val="es-CO"/>
              </w:rPr>
              <w:t xml:space="preserve">TREINTA Y CUATRO MILLONES CIENTO CINCUENTA Y SEIS MIL QUINIENTOS OCHENTA PESOS </w:t>
            </w:r>
            <w:r w:rsidR="00DB5770">
              <w:rPr>
                <w:rFonts w:ascii="Arial" w:hAnsi="Arial" w:cs="Arial"/>
                <w:sz w:val="22"/>
                <w:szCs w:val="22"/>
                <w:lang w:val="es-CO"/>
              </w:rPr>
              <w:t>($</w:t>
            </w:r>
            <w:r>
              <w:rPr>
                <w:rFonts w:ascii="Arial" w:hAnsi="Arial" w:cs="Arial"/>
                <w:sz w:val="22"/>
                <w:szCs w:val="22"/>
                <w:lang w:val="es-CO"/>
              </w:rPr>
              <w:t>34.156.580</w:t>
            </w:r>
            <w:r w:rsidR="00DB5770">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05"/>
        <w:gridCol w:w="709"/>
        <w:gridCol w:w="992"/>
        <w:gridCol w:w="992"/>
        <w:gridCol w:w="1002"/>
        <w:gridCol w:w="709"/>
        <w:gridCol w:w="983"/>
        <w:gridCol w:w="1417"/>
      </w:tblGrid>
      <w:tr w:rsidR="00663020" w:rsidRPr="00663020" w:rsidTr="00DD2E5F">
        <w:trPr>
          <w:trHeight w:val="460"/>
        </w:trPr>
        <w:tc>
          <w:tcPr>
            <w:tcW w:w="567"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 xml:space="preserve">Ítem </w:t>
            </w:r>
          </w:p>
        </w:tc>
        <w:tc>
          <w:tcPr>
            <w:tcW w:w="2405"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Descripción del bien, Servicio u Obra (Especificaciones Técnicas, Medida, Referencia, Color, etc.)</w:t>
            </w:r>
          </w:p>
        </w:tc>
        <w:tc>
          <w:tcPr>
            <w:tcW w:w="709"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Cantidad</w:t>
            </w:r>
          </w:p>
        </w:tc>
        <w:tc>
          <w:tcPr>
            <w:tcW w:w="992"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Unidad de medida</w:t>
            </w:r>
          </w:p>
        </w:tc>
        <w:tc>
          <w:tcPr>
            <w:tcW w:w="992" w:type="dxa"/>
            <w:shd w:val="clear" w:color="000000" w:fill="0F3D38"/>
            <w:noWrap/>
            <w:vAlign w:val="center"/>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 Valor Unitario</w:t>
            </w:r>
          </w:p>
        </w:tc>
        <w:tc>
          <w:tcPr>
            <w:tcW w:w="1002"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Subtotal</w:t>
            </w:r>
          </w:p>
          <w:p w:rsidR="00663020" w:rsidRPr="00663020" w:rsidRDefault="00663020" w:rsidP="00663020">
            <w:pPr>
              <w:jc w:val="center"/>
              <w:rPr>
                <w:rFonts w:ascii="Arial" w:hAnsi="Arial" w:cs="Arial"/>
                <w:color w:val="FFFFFF"/>
                <w:lang w:val="es-CO" w:eastAsia="es-CO"/>
              </w:rPr>
            </w:pPr>
          </w:p>
        </w:tc>
        <w:tc>
          <w:tcPr>
            <w:tcW w:w="709"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Tarifa IVA </w:t>
            </w:r>
          </w:p>
        </w:tc>
        <w:tc>
          <w:tcPr>
            <w:tcW w:w="983"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IVA</w:t>
            </w:r>
          </w:p>
        </w:tc>
        <w:tc>
          <w:tcPr>
            <w:tcW w:w="1417"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Total</w:t>
            </w:r>
          </w:p>
        </w:tc>
      </w:tr>
      <w:tr w:rsidR="00ED5CA4" w:rsidRPr="00663020" w:rsidTr="00DD2E5F">
        <w:trPr>
          <w:trHeight w:val="347"/>
        </w:trPr>
        <w:tc>
          <w:tcPr>
            <w:tcW w:w="567" w:type="dxa"/>
            <w:shd w:val="clear" w:color="auto" w:fill="auto"/>
            <w:noWrap/>
            <w:vAlign w:val="center"/>
            <w:hideMark/>
          </w:tcPr>
          <w:p w:rsidR="00ED5CA4" w:rsidRPr="00B86632" w:rsidRDefault="00ED5CA4" w:rsidP="00ED5CA4">
            <w:pPr>
              <w:jc w:val="center"/>
              <w:rPr>
                <w:rFonts w:ascii="Arial" w:hAnsi="Arial" w:cs="Arial"/>
                <w:color w:val="000000" w:themeColor="text1"/>
                <w:lang w:val="es-CO" w:eastAsia="es-CO"/>
              </w:rPr>
            </w:pPr>
            <w:r w:rsidRPr="00B86632">
              <w:rPr>
                <w:rFonts w:ascii="Arial" w:hAnsi="Arial" w:cs="Arial"/>
                <w:color w:val="000000" w:themeColor="text1"/>
                <w:lang w:eastAsia="es-CO"/>
              </w:rPr>
              <w:t>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F741A0" w:rsidRPr="00F741A0" w:rsidRDefault="00F741A0" w:rsidP="00F741A0">
            <w:pPr>
              <w:jc w:val="both"/>
              <w:rPr>
                <w:rFonts w:ascii="Arial" w:hAnsi="Arial" w:cs="Arial"/>
                <w:color w:val="000000"/>
                <w:sz w:val="22"/>
                <w:szCs w:val="22"/>
              </w:rPr>
            </w:pPr>
            <w:r w:rsidRPr="00F741A0">
              <w:rPr>
                <w:rFonts w:ascii="Arial" w:hAnsi="Arial" w:cs="Arial"/>
                <w:color w:val="000000"/>
                <w:sz w:val="22"/>
                <w:szCs w:val="22"/>
              </w:rPr>
              <w:t>Suscripción a Base de Datos especializada para el programa</w:t>
            </w:r>
          </w:p>
          <w:p w:rsidR="00F741A0" w:rsidRPr="00F741A0" w:rsidRDefault="00F741A0" w:rsidP="00F741A0">
            <w:pPr>
              <w:jc w:val="both"/>
              <w:rPr>
                <w:rFonts w:ascii="Arial" w:hAnsi="Arial" w:cs="Arial"/>
                <w:color w:val="000000"/>
                <w:sz w:val="22"/>
                <w:szCs w:val="22"/>
              </w:rPr>
            </w:pPr>
            <w:r w:rsidRPr="00F741A0">
              <w:rPr>
                <w:rFonts w:ascii="Arial" w:hAnsi="Arial" w:cs="Arial"/>
                <w:color w:val="000000"/>
                <w:sz w:val="22"/>
                <w:szCs w:val="22"/>
              </w:rPr>
              <w:t>de enfermería. Incluye tod</w:t>
            </w:r>
            <w:r>
              <w:rPr>
                <w:rFonts w:ascii="Arial" w:hAnsi="Arial" w:cs="Arial"/>
                <w:color w:val="000000"/>
                <w:sz w:val="22"/>
                <w:szCs w:val="22"/>
              </w:rPr>
              <w:t xml:space="preserve">os los contenidos en español de </w:t>
            </w:r>
            <w:r w:rsidRPr="00F741A0">
              <w:rPr>
                <w:rFonts w:ascii="Arial" w:hAnsi="Arial" w:cs="Arial"/>
                <w:color w:val="000000"/>
                <w:sz w:val="22"/>
                <w:szCs w:val="22"/>
              </w:rPr>
              <w:t>los cuatro libros, de las terminología y clasificaciones 2015-</w:t>
            </w:r>
          </w:p>
          <w:p w:rsidR="00F741A0" w:rsidRPr="00F741A0" w:rsidRDefault="00F741A0" w:rsidP="00F741A0">
            <w:pPr>
              <w:jc w:val="both"/>
              <w:rPr>
                <w:rFonts w:ascii="Arial" w:hAnsi="Arial" w:cs="Arial"/>
                <w:color w:val="000000"/>
                <w:sz w:val="22"/>
                <w:szCs w:val="22"/>
              </w:rPr>
            </w:pPr>
            <w:r w:rsidRPr="00F741A0">
              <w:rPr>
                <w:rFonts w:ascii="Arial" w:hAnsi="Arial" w:cs="Arial"/>
                <w:color w:val="000000"/>
                <w:sz w:val="22"/>
                <w:szCs w:val="22"/>
              </w:rPr>
              <w:t>2017 de la NANDA (North American Nursing Diagnosis</w:t>
            </w:r>
          </w:p>
          <w:p w:rsidR="00F741A0" w:rsidRPr="00F741A0" w:rsidRDefault="00F741A0" w:rsidP="00F741A0">
            <w:pPr>
              <w:jc w:val="both"/>
              <w:rPr>
                <w:rFonts w:ascii="Arial" w:hAnsi="Arial" w:cs="Arial"/>
                <w:color w:val="000000"/>
                <w:sz w:val="22"/>
                <w:szCs w:val="22"/>
              </w:rPr>
            </w:pPr>
            <w:r>
              <w:rPr>
                <w:rFonts w:ascii="Arial" w:hAnsi="Arial" w:cs="Arial"/>
                <w:color w:val="000000"/>
                <w:sz w:val="22"/>
                <w:szCs w:val="22"/>
              </w:rPr>
              <w:t xml:space="preserve">Association), </w:t>
            </w:r>
            <w:r w:rsidRPr="00F741A0">
              <w:rPr>
                <w:rFonts w:ascii="Arial" w:hAnsi="Arial" w:cs="Arial"/>
                <w:color w:val="000000"/>
                <w:sz w:val="22"/>
                <w:szCs w:val="22"/>
              </w:rPr>
              <w:t>Clasificación de Resultados de Enfermería</w:t>
            </w:r>
          </w:p>
          <w:p w:rsidR="00F741A0" w:rsidRPr="00F741A0" w:rsidRDefault="00F741A0" w:rsidP="00F741A0">
            <w:pPr>
              <w:jc w:val="both"/>
              <w:rPr>
                <w:rFonts w:ascii="Arial" w:hAnsi="Arial" w:cs="Arial"/>
                <w:color w:val="000000"/>
                <w:sz w:val="22"/>
                <w:szCs w:val="22"/>
              </w:rPr>
            </w:pPr>
            <w:r w:rsidRPr="00F741A0">
              <w:rPr>
                <w:rFonts w:ascii="Arial" w:hAnsi="Arial" w:cs="Arial"/>
                <w:color w:val="000000"/>
                <w:sz w:val="22"/>
                <w:szCs w:val="22"/>
              </w:rPr>
              <w:lastRenderedPageBreak/>
              <w:t>(NOC), Clasificación de Intervenciones de Enfermería (NIC)</w:t>
            </w:r>
          </w:p>
          <w:p w:rsidR="00F741A0" w:rsidRPr="00F741A0" w:rsidRDefault="00F741A0" w:rsidP="00F741A0">
            <w:pPr>
              <w:jc w:val="both"/>
              <w:rPr>
                <w:rFonts w:ascii="Arial" w:hAnsi="Arial" w:cs="Arial"/>
                <w:color w:val="000000"/>
                <w:sz w:val="22"/>
                <w:szCs w:val="22"/>
              </w:rPr>
            </w:pPr>
            <w:r w:rsidRPr="00F741A0">
              <w:rPr>
                <w:rFonts w:ascii="Arial" w:hAnsi="Arial" w:cs="Arial"/>
                <w:color w:val="000000"/>
                <w:sz w:val="22"/>
                <w:szCs w:val="22"/>
              </w:rPr>
              <w:t>y Planes de Cuidado, Acceso ilimitado por rango IP.</w:t>
            </w:r>
          </w:p>
          <w:p w:rsidR="00F741A0" w:rsidRPr="00F741A0" w:rsidRDefault="00F741A0" w:rsidP="00F741A0">
            <w:pPr>
              <w:jc w:val="both"/>
              <w:rPr>
                <w:rFonts w:ascii="Arial" w:hAnsi="Arial" w:cs="Arial"/>
                <w:color w:val="000000"/>
                <w:sz w:val="22"/>
                <w:szCs w:val="22"/>
              </w:rPr>
            </w:pPr>
            <w:r w:rsidRPr="00F741A0">
              <w:rPr>
                <w:rFonts w:ascii="Arial" w:hAnsi="Arial" w:cs="Arial"/>
                <w:color w:val="000000"/>
                <w:sz w:val="22"/>
                <w:szCs w:val="22"/>
              </w:rPr>
              <w:t>configuración EZproxy</w:t>
            </w:r>
          </w:p>
          <w:p w:rsidR="00F741A0" w:rsidRPr="00F741A0" w:rsidRDefault="00F741A0" w:rsidP="00F741A0">
            <w:pPr>
              <w:jc w:val="both"/>
              <w:rPr>
                <w:rFonts w:ascii="Arial" w:hAnsi="Arial" w:cs="Arial"/>
                <w:color w:val="000000"/>
                <w:sz w:val="22"/>
                <w:szCs w:val="22"/>
              </w:rPr>
            </w:pPr>
            <w:r w:rsidRPr="00F741A0">
              <w:rPr>
                <w:rFonts w:ascii="Arial" w:hAnsi="Arial" w:cs="Arial"/>
                <w:color w:val="000000"/>
                <w:sz w:val="22"/>
                <w:szCs w:val="22"/>
              </w:rPr>
              <w:t>Incluye boletín virtual</w:t>
            </w:r>
          </w:p>
          <w:p w:rsidR="00F741A0" w:rsidRPr="00F741A0" w:rsidRDefault="00F741A0" w:rsidP="00F741A0">
            <w:pPr>
              <w:jc w:val="both"/>
              <w:rPr>
                <w:rFonts w:ascii="Arial" w:hAnsi="Arial" w:cs="Arial"/>
                <w:color w:val="000000"/>
                <w:sz w:val="22"/>
                <w:szCs w:val="22"/>
              </w:rPr>
            </w:pPr>
            <w:r w:rsidRPr="00F741A0">
              <w:rPr>
                <w:rFonts w:ascii="Arial" w:hAnsi="Arial" w:cs="Arial"/>
                <w:color w:val="000000"/>
                <w:sz w:val="22"/>
                <w:szCs w:val="22"/>
              </w:rPr>
              <w:t>Debe garantizar la conectividad por direccionamiento IP y</w:t>
            </w:r>
          </w:p>
          <w:p w:rsidR="00ED5CA4" w:rsidRDefault="00F741A0" w:rsidP="00F741A0">
            <w:pPr>
              <w:jc w:val="both"/>
              <w:rPr>
                <w:rFonts w:ascii="Arial" w:hAnsi="Arial" w:cs="Arial"/>
                <w:color w:val="000000"/>
                <w:sz w:val="22"/>
                <w:szCs w:val="22"/>
                <w:lang w:val="es-CO" w:eastAsia="es-CO"/>
              </w:rPr>
            </w:pPr>
            <w:r w:rsidRPr="00F741A0">
              <w:rPr>
                <w:rFonts w:ascii="Arial" w:hAnsi="Arial" w:cs="Arial"/>
                <w:color w:val="000000"/>
                <w:sz w:val="22"/>
                <w:szCs w:val="22"/>
              </w:rPr>
              <w:t>enviar las estanzas para configuración de EZproxy.</w:t>
            </w:r>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lastRenderedPageBreak/>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hideMark/>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DD2E5F">
        <w:trPr>
          <w:trHeight w:val="347"/>
        </w:trPr>
        <w:tc>
          <w:tcPr>
            <w:tcW w:w="8359" w:type="dxa"/>
            <w:gridSpan w:val="8"/>
            <w:tcBorders>
              <w:top w:val="single" w:sz="4" w:space="0" w:color="auto"/>
              <w:bottom w:val="single" w:sz="4" w:space="0" w:color="auto"/>
              <w:right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lastRenderedPageBreak/>
              <w:t>SUBTOTAL</w:t>
            </w:r>
          </w:p>
        </w:tc>
        <w:tc>
          <w:tcPr>
            <w:tcW w:w="1417" w:type="dxa"/>
            <w:tcBorders>
              <w:top w:val="single" w:sz="4" w:space="0" w:color="auto"/>
              <w:left w:val="single" w:sz="4" w:space="0" w:color="auto"/>
              <w:bottom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DD2E5F">
        <w:trPr>
          <w:trHeight w:val="347"/>
        </w:trPr>
        <w:tc>
          <w:tcPr>
            <w:tcW w:w="8359" w:type="dxa"/>
            <w:gridSpan w:val="8"/>
            <w:tcBorders>
              <w:top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IVA: __ (%)</w:t>
            </w:r>
          </w:p>
        </w:tc>
        <w:tc>
          <w:tcPr>
            <w:tcW w:w="1417" w:type="dxa"/>
            <w:tcBorders>
              <w:top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DD2E5F">
        <w:trPr>
          <w:trHeight w:val="347"/>
        </w:trPr>
        <w:tc>
          <w:tcPr>
            <w:tcW w:w="8359" w:type="dxa"/>
            <w:gridSpan w:val="8"/>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VALOR TOTAL</w:t>
            </w:r>
          </w:p>
        </w:tc>
        <w:tc>
          <w:tcPr>
            <w:tcW w:w="1417" w:type="dxa"/>
          </w:tcPr>
          <w:p w:rsidR="00ED5CA4" w:rsidRPr="00663020" w:rsidRDefault="00ED5CA4" w:rsidP="00ED5CA4">
            <w:pPr>
              <w:jc w:val="center"/>
              <w:rPr>
                <w:rFonts w:ascii="Arial" w:hAnsi="Arial" w:cs="Arial"/>
                <w:color w:val="000000"/>
                <w:lang w:eastAsia="es-CO"/>
              </w:rPr>
            </w:pPr>
          </w:p>
        </w:tc>
      </w:tr>
    </w:tbl>
    <w:p w:rsidR="00221300" w:rsidRDefault="00221300" w:rsidP="004A758B">
      <w:pPr>
        <w:jc w:val="both"/>
        <w:rPr>
          <w:rFonts w:asciiTheme="minorHAnsi" w:eastAsiaTheme="minorHAnsi" w:hAnsiTheme="minorHAnsi" w:cstheme="minorBidi"/>
          <w:sz w:val="22"/>
          <w:szCs w:val="22"/>
          <w:lang w:val="es-CO" w:eastAsia="en-US"/>
        </w:rPr>
      </w:pPr>
      <w:r>
        <w:rPr>
          <w:lang w:val="es-CO"/>
        </w:rPr>
        <w:fldChar w:fldCharType="begin"/>
      </w:r>
      <w:r>
        <w:rPr>
          <w:lang w:val="es-CO"/>
        </w:rPr>
        <w:instrText xml:space="preserve"> LINK Excel.Sheet.12 "\\\\fusa48646\\CONTRATACIÓN DIRECTA JUNIO 19 EN ADELANTE\\JUNG\\2019\\MTO EQ. FOTOCOPIADO\\Consolidado de referencia de los equipos de Impresión y Fotocopiado.xlsx" "Hoja1!F1C1:F68C5" \a \f 4 \h  \* MERGEFORMAT </w:instrText>
      </w:r>
      <w:r>
        <w:rPr>
          <w:lang w:val="es-CO"/>
        </w:rPr>
        <w:fldChar w:fldCharType="separate"/>
      </w:r>
    </w:p>
    <w:p w:rsidR="00AC2A81" w:rsidRPr="007452FA" w:rsidRDefault="00221300" w:rsidP="004A758B">
      <w:pPr>
        <w:jc w:val="both"/>
        <w:rPr>
          <w:rFonts w:ascii="Arial" w:hAnsi="Arial" w:cs="Arial"/>
          <w:sz w:val="22"/>
          <w:szCs w:val="22"/>
          <w:lang w:val="es-CO"/>
        </w:rPr>
      </w:pPr>
      <w:r>
        <w:rPr>
          <w:rFonts w:ascii="Arial" w:hAnsi="Arial" w:cs="Arial"/>
          <w:sz w:val="22"/>
          <w:szCs w:val="22"/>
          <w:lang w:val="es-CO"/>
        </w:rPr>
        <w:fldChar w:fldCharType="end"/>
      </w: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DD2E5F" w:rsidP="00BB19AA">
            <w:pPr>
              <w:tabs>
                <w:tab w:val="left" w:pos="3784"/>
                <w:tab w:val="center" w:pos="3999"/>
              </w:tabs>
              <w:jc w:val="both"/>
              <w:rPr>
                <w:rFonts w:ascii="Arial" w:hAnsi="Arial" w:cs="Arial"/>
                <w:b/>
                <w:sz w:val="22"/>
                <w:szCs w:val="22"/>
                <w:lang w:val="es-CO"/>
              </w:rPr>
            </w:pPr>
            <w:r>
              <w:rPr>
                <w:rFonts w:ascii="Arial" w:hAnsi="Arial" w:cs="Arial"/>
                <w:b/>
                <w:sz w:val="22"/>
                <w:szCs w:val="22"/>
                <w:lang w:val="es-CO"/>
              </w:rPr>
              <w:t xml:space="preserve">Este servicio se encuentra activo Hasta el </w:t>
            </w:r>
            <w:r w:rsidR="00F741A0">
              <w:rPr>
                <w:rFonts w:ascii="Arial" w:hAnsi="Arial" w:cs="Arial"/>
                <w:b/>
                <w:sz w:val="22"/>
                <w:szCs w:val="22"/>
                <w:lang w:val="es-CO"/>
              </w:rPr>
              <w:t>22</w:t>
            </w:r>
            <w:r>
              <w:rPr>
                <w:rFonts w:ascii="Arial" w:hAnsi="Arial" w:cs="Arial"/>
                <w:b/>
                <w:sz w:val="22"/>
                <w:szCs w:val="22"/>
                <w:lang w:val="es-CO"/>
              </w:rPr>
              <w:t xml:space="preserve"> de </w:t>
            </w:r>
            <w:r w:rsidR="00031A12">
              <w:rPr>
                <w:rFonts w:ascii="Arial" w:hAnsi="Arial" w:cs="Arial"/>
                <w:b/>
                <w:sz w:val="22"/>
                <w:szCs w:val="22"/>
                <w:lang w:val="es-CO"/>
              </w:rPr>
              <w:t>diciembre</w:t>
            </w:r>
            <w:r>
              <w:rPr>
                <w:rFonts w:ascii="Arial" w:hAnsi="Arial" w:cs="Arial"/>
                <w:b/>
                <w:sz w:val="22"/>
                <w:szCs w:val="22"/>
                <w:lang w:val="es-CO"/>
              </w:rPr>
              <w:t xml:space="preserve"> de 2019, por lo anterior, la ejecución inicia a partir del </w:t>
            </w:r>
            <w:r w:rsidR="00F741A0">
              <w:rPr>
                <w:rFonts w:ascii="Arial" w:hAnsi="Arial" w:cs="Arial"/>
                <w:b/>
                <w:sz w:val="22"/>
                <w:szCs w:val="22"/>
                <w:lang w:val="es-CO"/>
              </w:rPr>
              <w:t>23</w:t>
            </w:r>
            <w:r>
              <w:rPr>
                <w:rFonts w:ascii="Arial" w:hAnsi="Arial" w:cs="Arial"/>
                <w:b/>
                <w:sz w:val="22"/>
                <w:szCs w:val="22"/>
                <w:lang w:val="es-CO"/>
              </w:rPr>
              <w:t xml:space="preserve"> de </w:t>
            </w:r>
            <w:r w:rsidR="00031A12">
              <w:rPr>
                <w:rFonts w:ascii="Arial" w:hAnsi="Arial" w:cs="Arial"/>
                <w:b/>
                <w:sz w:val="22"/>
                <w:szCs w:val="22"/>
                <w:lang w:val="es-CO"/>
              </w:rPr>
              <w:t>diciembre</w:t>
            </w:r>
            <w:r>
              <w:rPr>
                <w:rFonts w:ascii="Arial" w:hAnsi="Arial" w:cs="Arial"/>
                <w:b/>
                <w:sz w:val="22"/>
                <w:szCs w:val="22"/>
                <w:lang w:val="es-CO"/>
              </w:rPr>
              <w:t xml:space="preserve"> de 2019</w:t>
            </w:r>
            <w:r w:rsidR="00B86632">
              <w:rPr>
                <w:rFonts w:ascii="Arial" w:hAnsi="Arial" w:cs="Arial"/>
                <w:b/>
                <w:sz w:val="22"/>
                <w:szCs w:val="22"/>
                <w:lang w:val="es-CO"/>
              </w:rPr>
              <w:t>.</w:t>
            </w:r>
          </w:p>
          <w:p w:rsidR="00DD2E5F" w:rsidRPr="0021637E" w:rsidRDefault="00DD2E5F" w:rsidP="00DD2E5F">
            <w:pPr>
              <w:tabs>
                <w:tab w:val="left" w:pos="3784"/>
                <w:tab w:val="center" w:pos="3999"/>
              </w:tabs>
              <w:jc w:val="both"/>
              <w:rPr>
                <w:rFonts w:ascii="Arial" w:hAnsi="Arial" w:cs="Arial"/>
                <w:b/>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F741A0" w:rsidRPr="00F741A0" w:rsidRDefault="00F741A0" w:rsidP="00F741A0">
            <w:pPr>
              <w:jc w:val="both"/>
              <w:rPr>
                <w:rFonts w:ascii="Arial" w:hAnsi="Arial" w:cs="Arial"/>
                <w:sz w:val="22"/>
                <w:szCs w:val="22"/>
                <w:lang w:val="es-CO"/>
              </w:rPr>
            </w:pPr>
            <w:r w:rsidRPr="00F741A0">
              <w:rPr>
                <w:rFonts w:ascii="Arial" w:hAnsi="Arial" w:cs="Arial"/>
                <w:sz w:val="22"/>
                <w:szCs w:val="22"/>
                <w:lang w:val="es-CO"/>
              </w:rPr>
              <w:t>Los accesos y/o servicios de la Suscripción deberán ser entregados por el proveedor al Profesional IV de la Universidad de Cundinamarca, sede</w:t>
            </w:r>
          </w:p>
          <w:p w:rsidR="00F741A0" w:rsidRPr="00F741A0" w:rsidRDefault="00F741A0" w:rsidP="00F741A0">
            <w:pPr>
              <w:jc w:val="both"/>
              <w:rPr>
                <w:rFonts w:ascii="Arial" w:hAnsi="Arial" w:cs="Arial"/>
                <w:sz w:val="22"/>
                <w:szCs w:val="22"/>
                <w:lang w:val="es-CO"/>
              </w:rPr>
            </w:pPr>
            <w:r>
              <w:rPr>
                <w:rFonts w:ascii="Arial" w:hAnsi="Arial" w:cs="Arial"/>
                <w:sz w:val="22"/>
                <w:szCs w:val="22"/>
                <w:lang w:val="es-CO"/>
              </w:rPr>
              <w:t>Fusagasugá</w:t>
            </w:r>
            <w:r w:rsidRPr="00F741A0">
              <w:rPr>
                <w:rFonts w:ascii="Arial" w:hAnsi="Arial" w:cs="Arial"/>
                <w:sz w:val="22"/>
                <w:szCs w:val="22"/>
                <w:lang w:val="es-CO"/>
              </w:rPr>
              <w:t>,</w:t>
            </w:r>
            <w:r>
              <w:rPr>
                <w:rFonts w:ascii="Arial" w:hAnsi="Arial" w:cs="Arial"/>
                <w:sz w:val="22"/>
                <w:szCs w:val="22"/>
                <w:lang w:val="es-CO"/>
              </w:rPr>
              <w:t xml:space="preserve"> </w:t>
            </w:r>
            <w:r w:rsidRPr="00F741A0">
              <w:rPr>
                <w:rFonts w:ascii="Arial" w:hAnsi="Arial" w:cs="Arial"/>
                <w:sz w:val="22"/>
                <w:szCs w:val="22"/>
                <w:lang w:val="es-CO"/>
              </w:rPr>
              <w:t xml:space="preserve">en el horario de </w:t>
            </w:r>
            <w:r w:rsidRPr="00F741A0">
              <w:rPr>
                <w:rFonts w:ascii="Arial" w:hAnsi="Arial" w:cs="Arial"/>
                <w:sz w:val="22"/>
                <w:szCs w:val="22"/>
                <w:lang w:val="es-CO"/>
              </w:rPr>
              <w:t>lunes</w:t>
            </w:r>
            <w:r w:rsidRPr="00F741A0">
              <w:rPr>
                <w:rFonts w:ascii="Arial" w:hAnsi="Arial" w:cs="Arial"/>
                <w:sz w:val="22"/>
                <w:szCs w:val="22"/>
                <w:lang w:val="es-CO"/>
              </w:rPr>
              <w:t xml:space="preserve"> a </w:t>
            </w:r>
            <w:r w:rsidRPr="00F741A0">
              <w:rPr>
                <w:rFonts w:ascii="Arial" w:hAnsi="Arial" w:cs="Arial"/>
                <w:sz w:val="22"/>
                <w:szCs w:val="22"/>
                <w:lang w:val="es-CO"/>
              </w:rPr>
              <w:t>viernes</w:t>
            </w:r>
            <w:r w:rsidRPr="00F741A0">
              <w:rPr>
                <w:rFonts w:ascii="Arial" w:hAnsi="Arial" w:cs="Arial"/>
                <w:sz w:val="22"/>
                <w:szCs w:val="22"/>
                <w:lang w:val="es-CO"/>
              </w:rPr>
              <w:t xml:space="preserve"> de 8:30 a.m. a 11.30 a.m. y de 2.30 p.m. a 4.30 p.m. La Universidad no responde por elementos y/o servicios</w:t>
            </w:r>
          </w:p>
          <w:p w:rsidR="00BA6693" w:rsidRPr="007452FA" w:rsidRDefault="00F741A0" w:rsidP="00F741A0">
            <w:pPr>
              <w:jc w:val="both"/>
              <w:rPr>
                <w:rFonts w:ascii="Arial" w:hAnsi="Arial" w:cs="Arial"/>
                <w:sz w:val="22"/>
                <w:szCs w:val="22"/>
                <w:lang w:val="es-CO"/>
              </w:rPr>
            </w:pPr>
            <w:r w:rsidRPr="00F741A0">
              <w:rPr>
                <w:rFonts w:ascii="Arial" w:hAnsi="Arial" w:cs="Arial"/>
                <w:sz w:val="22"/>
                <w:szCs w:val="22"/>
                <w:lang w:val="es-CO"/>
              </w:rPr>
              <w:t>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D2E5F" w:rsidRPr="00DD2E5F" w:rsidRDefault="00DD2E5F" w:rsidP="00DD2E5F">
            <w:pPr>
              <w:jc w:val="both"/>
              <w:rPr>
                <w:rFonts w:ascii="Arial" w:hAnsi="Arial" w:cs="Arial"/>
                <w:sz w:val="22"/>
                <w:szCs w:val="22"/>
                <w:lang w:val="es-CO"/>
              </w:rPr>
            </w:pPr>
            <w:r w:rsidRPr="00DD2E5F">
              <w:rPr>
                <w:rFonts w:ascii="Arial" w:hAnsi="Arial" w:cs="Arial"/>
                <w:sz w:val="22"/>
                <w:szCs w:val="22"/>
                <w:lang w:val="es-CO"/>
              </w:rPr>
              <w:t>El plazo d ejecución será de dos meses (2)</w:t>
            </w:r>
            <w:r>
              <w:rPr>
                <w:rFonts w:ascii="Arial" w:hAnsi="Arial" w:cs="Arial"/>
                <w:sz w:val="22"/>
                <w:szCs w:val="22"/>
                <w:lang w:val="es-CO"/>
              </w:rPr>
              <w:t xml:space="preserve">, </w:t>
            </w:r>
            <w:r w:rsidRPr="00DD2E5F">
              <w:rPr>
                <w:rFonts w:ascii="Arial" w:hAnsi="Arial" w:cs="Arial"/>
                <w:sz w:val="22"/>
                <w:szCs w:val="22"/>
                <w:lang w:val="es-CO"/>
              </w:rPr>
              <w:t>contados a partir del cumplimiento de los requisitos de perfeccionamiento y ejecución del contrato. El servicio</w:t>
            </w:r>
          </w:p>
          <w:p w:rsidR="00BA6693" w:rsidRPr="007452FA" w:rsidRDefault="00DD2E5F" w:rsidP="00F741A0">
            <w:pPr>
              <w:jc w:val="both"/>
              <w:rPr>
                <w:rFonts w:ascii="Arial" w:hAnsi="Arial" w:cs="Arial"/>
                <w:sz w:val="22"/>
                <w:szCs w:val="22"/>
                <w:lang w:val="es-CO"/>
              </w:rPr>
            </w:pPr>
            <w:r w:rsidRPr="00DD2E5F">
              <w:rPr>
                <w:rFonts w:ascii="Arial" w:hAnsi="Arial" w:cs="Arial"/>
                <w:sz w:val="22"/>
                <w:szCs w:val="22"/>
                <w:lang w:val="es-CO"/>
              </w:rPr>
              <w:t>tendrá una duración de doce (12) meses</w:t>
            </w:r>
            <w:r w:rsidR="00B91DD5">
              <w:rPr>
                <w:rFonts w:ascii="Arial" w:hAnsi="Arial" w:cs="Arial"/>
                <w:sz w:val="22"/>
                <w:szCs w:val="22"/>
                <w:lang w:val="es-CO"/>
              </w:rPr>
              <w:t xml:space="preserve"> </w:t>
            </w:r>
            <w:r w:rsidR="00B91DD5" w:rsidRPr="00B86632">
              <w:rPr>
                <w:rFonts w:ascii="Arial" w:hAnsi="Arial" w:cs="Arial"/>
                <w:b/>
                <w:sz w:val="22"/>
                <w:szCs w:val="22"/>
                <w:lang w:val="es-CO"/>
              </w:rPr>
              <w:t xml:space="preserve">a partir del </w:t>
            </w:r>
            <w:r w:rsidR="00F741A0">
              <w:rPr>
                <w:rFonts w:ascii="Arial" w:hAnsi="Arial" w:cs="Arial"/>
                <w:b/>
                <w:sz w:val="22"/>
                <w:szCs w:val="22"/>
                <w:lang w:val="es-CO"/>
              </w:rPr>
              <w:t>23</w:t>
            </w:r>
            <w:r w:rsidR="00B91DD5" w:rsidRPr="00B86632">
              <w:rPr>
                <w:rFonts w:ascii="Arial" w:hAnsi="Arial" w:cs="Arial"/>
                <w:b/>
                <w:sz w:val="22"/>
                <w:szCs w:val="22"/>
                <w:lang w:val="es-CO"/>
              </w:rPr>
              <w:t xml:space="preserve"> de </w:t>
            </w:r>
            <w:r w:rsidR="00B86632" w:rsidRPr="00B86632">
              <w:rPr>
                <w:rFonts w:ascii="Arial" w:hAnsi="Arial" w:cs="Arial"/>
                <w:b/>
                <w:sz w:val="22"/>
                <w:szCs w:val="22"/>
                <w:lang w:val="es-CO"/>
              </w:rPr>
              <w:t>diciembre</w:t>
            </w:r>
            <w:r w:rsidR="00B91DD5" w:rsidRPr="00B86632">
              <w:rPr>
                <w:rFonts w:ascii="Arial" w:hAnsi="Arial" w:cs="Arial"/>
                <w:b/>
                <w:sz w:val="22"/>
                <w:szCs w:val="22"/>
                <w:lang w:val="es-CO"/>
              </w:rPr>
              <w:t xml:space="preserve"> de 2019</w:t>
            </w:r>
            <w:r w:rsidR="00E253BB" w:rsidRPr="00B86632">
              <w:rPr>
                <w:rFonts w:ascii="Arial" w:hAnsi="Arial" w:cs="Arial"/>
                <w:b/>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F741A0" w:rsidRPr="00F741A0" w:rsidRDefault="00F741A0" w:rsidP="00F741A0">
            <w:pPr>
              <w:pStyle w:val="Prrafodelista"/>
              <w:numPr>
                <w:ilvl w:val="0"/>
                <w:numId w:val="17"/>
              </w:numPr>
              <w:jc w:val="both"/>
              <w:rPr>
                <w:rFonts w:ascii="Arial" w:hAnsi="Arial" w:cs="Arial"/>
                <w:sz w:val="22"/>
                <w:szCs w:val="22"/>
                <w:lang w:val="es-CO"/>
              </w:rPr>
            </w:pPr>
            <w:r w:rsidRPr="00F741A0">
              <w:rPr>
                <w:rFonts w:ascii="Arial" w:hAnsi="Arial" w:cs="Arial"/>
                <w:sz w:val="22"/>
                <w:szCs w:val="22"/>
                <w:lang w:val="es-CO"/>
              </w:rPr>
              <w:t>Garantizar los diferentes tipos de acceso a la base de datos adquiridas con el proveedor.</w:t>
            </w:r>
          </w:p>
          <w:p w:rsidR="00F741A0" w:rsidRPr="00F741A0" w:rsidRDefault="00F741A0" w:rsidP="00F741A0">
            <w:pPr>
              <w:pStyle w:val="Prrafodelista"/>
              <w:numPr>
                <w:ilvl w:val="0"/>
                <w:numId w:val="17"/>
              </w:numPr>
              <w:jc w:val="both"/>
              <w:rPr>
                <w:rFonts w:ascii="Arial" w:hAnsi="Arial" w:cs="Arial"/>
                <w:sz w:val="22"/>
                <w:szCs w:val="22"/>
                <w:lang w:val="es-CO"/>
              </w:rPr>
            </w:pPr>
            <w:r w:rsidRPr="00F741A0">
              <w:rPr>
                <w:rFonts w:ascii="Arial" w:hAnsi="Arial" w:cs="Arial"/>
                <w:sz w:val="22"/>
                <w:szCs w:val="22"/>
                <w:lang w:val="es-CO"/>
              </w:rPr>
              <w:t>Garantizar soporte técnico u operativo, ya sea vía WEB, teléfono o correo electrónico a los usuarios,</w:t>
            </w:r>
            <w:r>
              <w:rPr>
                <w:rFonts w:ascii="Arial" w:hAnsi="Arial" w:cs="Arial"/>
                <w:sz w:val="22"/>
                <w:szCs w:val="22"/>
                <w:lang w:val="es-CO"/>
              </w:rPr>
              <w:t xml:space="preserve"> </w:t>
            </w:r>
            <w:r w:rsidRPr="00F741A0">
              <w:rPr>
                <w:rFonts w:ascii="Arial" w:hAnsi="Arial" w:cs="Arial"/>
                <w:sz w:val="22"/>
                <w:szCs w:val="22"/>
                <w:lang w:val="es-CO"/>
              </w:rPr>
              <w:t>administradores y personal de Biblioteca de La</w:t>
            </w:r>
          </w:p>
          <w:p w:rsidR="00F741A0" w:rsidRPr="00F741A0" w:rsidRDefault="00F741A0" w:rsidP="00F741A0">
            <w:pPr>
              <w:pStyle w:val="Prrafodelista"/>
              <w:ind w:left="0"/>
              <w:jc w:val="both"/>
              <w:rPr>
                <w:rFonts w:ascii="Arial" w:hAnsi="Arial" w:cs="Arial"/>
                <w:sz w:val="22"/>
                <w:szCs w:val="22"/>
                <w:lang w:val="es-CO"/>
              </w:rPr>
            </w:pPr>
            <w:r>
              <w:rPr>
                <w:rFonts w:ascii="Arial" w:hAnsi="Arial" w:cs="Arial"/>
                <w:sz w:val="22"/>
                <w:szCs w:val="22"/>
                <w:lang w:val="es-CO"/>
              </w:rPr>
              <w:t xml:space="preserve">            </w:t>
            </w:r>
            <w:r w:rsidRPr="00F741A0">
              <w:rPr>
                <w:rFonts w:ascii="Arial" w:hAnsi="Arial" w:cs="Arial"/>
                <w:sz w:val="22"/>
                <w:szCs w:val="22"/>
                <w:lang w:val="es-CO"/>
              </w:rPr>
              <w:t xml:space="preserve">Universidad de Cundinamarca los 7 </w:t>
            </w:r>
            <w:r w:rsidRPr="00F741A0">
              <w:rPr>
                <w:rFonts w:ascii="Arial" w:hAnsi="Arial" w:cs="Arial"/>
                <w:sz w:val="22"/>
                <w:szCs w:val="22"/>
                <w:lang w:val="es-CO"/>
              </w:rPr>
              <w:t>días</w:t>
            </w:r>
            <w:r w:rsidRPr="00F741A0">
              <w:rPr>
                <w:rFonts w:ascii="Arial" w:hAnsi="Arial" w:cs="Arial"/>
                <w:sz w:val="22"/>
                <w:szCs w:val="22"/>
                <w:lang w:val="es-CO"/>
              </w:rPr>
              <w:t xml:space="preserve"> de la semana las 24 horas del </w:t>
            </w:r>
            <w:r w:rsidRPr="00F741A0">
              <w:rPr>
                <w:rFonts w:ascii="Arial" w:hAnsi="Arial" w:cs="Arial"/>
                <w:sz w:val="22"/>
                <w:szCs w:val="22"/>
                <w:lang w:val="es-CO"/>
              </w:rPr>
              <w:t>día</w:t>
            </w:r>
            <w:r>
              <w:rPr>
                <w:rFonts w:ascii="Arial" w:hAnsi="Arial" w:cs="Arial"/>
                <w:sz w:val="22"/>
                <w:szCs w:val="22"/>
                <w:lang w:val="es-CO"/>
              </w:rPr>
              <w:t>.</w:t>
            </w:r>
          </w:p>
          <w:p w:rsidR="00F741A0" w:rsidRPr="00F741A0" w:rsidRDefault="00F741A0" w:rsidP="00F741A0">
            <w:pPr>
              <w:pStyle w:val="Prrafodelista"/>
              <w:numPr>
                <w:ilvl w:val="0"/>
                <w:numId w:val="17"/>
              </w:numPr>
              <w:jc w:val="both"/>
              <w:rPr>
                <w:rFonts w:ascii="Arial" w:hAnsi="Arial" w:cs="Arial"/>
                <w:sz w:val="22"/>
                <w:szCs w:val="22"/>
                <w:lang w:val="es-CO"/>
              </w:rPr>
            </w:pPr>
            <w:r w:rsidRPr="00F741A0">
              <w:rPr>
                <w:rFonts w:ascii="Arial" w:hAnsi="Arial" w:cs="Arial"/>
                <w:sz w:val="22"/>
                <w:szCs w:val="22"/>
                <w:lang w:val="es-CO"/>
              </w:rPr>
              <w:t>Entregar el permiso y acceso de uso objeto del presente contrato, con los estándares de calidad vigentes para esta categoría.</w:t>
            </w:r>
          </w:p>
          <w:p w:rsidR="00F741A0" w:rsidRPr="00F741A0" w:rsidRDefault="00F741A0" w:rsidP="00F741A0">
            <w:pPr>
              <w:pStyle w:val="Prrafodelista"/>
              <w:numPr>
                <w:ilvl w:val="0"/>
                <w:numId w:val="17"/>
              </w:numPr>
              <w:jc w:val="both"/>
              <w:rPr>
                <w:rFonts w:ascii="Arial" w:hAnsi="Arial" w:cs="Arial"/>
                <w:sz w:val="22"/>
                <w:szCs w:val="22"/>
                <w:lang w:val="es-CO"/>
              </w:rPr>
            </w:pPr>
            <w:r w:rsidRPr="00F741A0">
              <w:rPr>
                <w:rFonts w:ascii="Arial" w:hAnsi="Arial" w:cs="Arial"/>
                <w:sz w:val="22"/>
                <w:szCs w:val="22"/>
                <w:lang w:val="es-CO"/>
              </w:rPr>
              <w:t>Las demás que se deriven de la ley y la naturaleza del BIEN, SERVICIO u OBRA a contratar</w:t>
            </w:r>
          </w:p>
          <w:p w:rsidR="00F741A0" w:rsidRPr="00F741A0" w:rsidRDefault="00F741A0" w:rsidP="00F741A0">
            <w:pPr>
              <w:pStyle w:val="Prrafodelista"/>
              <w:numPr>
                <w:ilvl w:val="0"/>
                <w:numId w:val="17"/>
              </w:numPr>
              <w:jc w:val="both"/>
              <w:rPr>
                <w:rFonts w:ascii="Arial" w:hAnsi="Arial" w:cs="Arial"/>
                <w:sz w:val="22"/>
                <w:szCs w:val="22"/>
                <w:lang w:val="es-CO"/>
              </w:rPr>
            </w:pPr>
            <w:r w:rsidRPr="00F741A0">
              <w:rPr>
                <w:rFonts w:ascii="Arial" w:hAnsi="Arial" w:cs="Arial"/>
                <w:sz w:val="22"/>
                <w:szCs w:val="22"/>
                <w:lang w:val="es-CO"/>
              </w:rPr>
              <w:t>Brindar (2) dos capacitaciones presenciales dirigida a los MULTIPLICADORES, (formador de usuarios) y a Docentes. 50 por capacitación, con una</w:t>
            </w:r>
            <w:r>
              <w:rPr>
                <w:rFonts w:ascii="Arial" w:hAnsi="Arial" w:cs="Arial"/>
                <w:sz w:val="22"/>
                <w:szCs w:val="22"/>
                <w:lang w:val="es-CO"/>
              </w:rPr>
              <w:t xml:space="preserve"> </w:t>
            </w:r>
            <w:r w:rsidRPr="00F741A0">
              <w:rPr>
                <w:rFonts w:ascii="Arial" w:hAnsi="Arial" w:cs="Arial"/>
                <w:sz w:val="22"/>
                <w:szCs w:val="22"/>
                <w:lang w:val="es-CO"/>
              </w:rPr>
              <w:t>intensidad horaria de 90 minutos cada una durante el año que dura la prestación del servicio (Fechas y horas de acuerdo al Cronograma Formación</w:t>
            </w:r>
          </w:p>
          <w:p w:rsidR="00BA6693" w:rsidRPr="000B622F" w:rsidRDefault="00F741A0" w:rsidP="00F741A0">
            <w:pPr>
              <w:pStyle w:val="Prrafodelista"/>
              <w:ind w:left="0"/>
              <w:jc w:val="both"/>
              <w:rPr>
                <w:rFonts w:ascii="Arial" w:hAnsi="Arial" w:cs="Arial"/>
                <w:sz w:val="22"/>
                <w:szCs w:val="22"/>
                <w:lang w:val="es-CO"/>
              </w:rPr>
            </w:pPr>
            <w:r>
              <w:rPr>
                <w:rFonts w:ascii="Arial" w:hAnsi="Arial" w:cs="Arial"/>
                <w:sz w:val="22"/>
                <w:szCs w:val="22"/>
                <w:lang w:val="es-CO"/>
              </w:rPr>
              <w:t xml:space="preserve">            </w:t>
            </w:r>
            <w:r w:rsidRPr="00F741A0">
              <w:rPr>
                <w:rFonts w:ascii="Arial" w:hAnsi="Arial" w:cs="Arial"/>
                <w:sz w:val="22"/>
                <w:szCs w:val="22"/>
                <w:lang w:val="es-CO"/>
              </w:rPr>
              <w:t>de Usuarios)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8"/>
        <w:gridCol w:w="2149"/>
        <w:gridCol w:w="2149"/>
        <w:gridCol w:w="1670"/>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E253BB" w:rsidP="004A758B">
            <w:pPr>
              <w:rPr>
                <w:rFonts w:ascii="Arial" w:hAnsi="Arial" w:cs="Arial"/>
                <w:sz w:val="22"/>
                <w:szCs w:val="22"/>
                <w:lang w:val="es-CO"/>
              </w:rPr>
            </w:pPr>
            <w:r>
              <w:rPr>
                <w:rFonts w:ascii="Arial" w:hAnsi="Arial" w:cs="Arial"/>
                <w:sz w:val="22"/>
                <w:szCs w:val="22"/>
                <w:lang w:val="es-CO"/>
              </w:rPr>
              <w:t xml:space="preserve">Un único pago de acuerdo a la prestación efectiva del servicio.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AD7E67" w:rsidRPr="007452FA" w:rsidRDefault="009D2447" w:rsidP="009D2447">
      <w:pPr>
        <w:pStyle w:val="Prrafodelista"/>
        <w:ind w:left="0"/>
        <w:jc w:val="both"/>
        <w:rPr>
          <w:rFonts w:ascii="Arial" w:hAnsi="Arial" w:cs="Arial"/>
          <w:color w:val="000000" w:themeColor="text1"/>
          <w:sz w:val="22"/>
          <w:szCs w:val="22"/>
          <w:lang w:val="es-CO"/>
        </w:rPr>
      </w:pPr>
      <w:r>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D0482B" w:rsidRPr="007452FA" w:rsidRDefault="00D0482B">
      <w:pPr>
        <w:rPr>
          <w:rFonts w:ascii="Arial" w:hAnsi="Arial" w:cs="Arial"/>
          <w:color w:val="000000" w:themeColor="text1"/>
          <w:sz w:val="22"/>
          <w:szCs w:val="22"/>
          <w:lang w:val="es-CO"/>
        </w:rPr>
      </w:pPr>
    </w:p>
    <w:sectPr w:rsidR="00D0482B" w:rsidRPr="007452FA" w:rsidSect="009D2447">
      <w:headerReference w:type="default" r:id="rId8"/>
      <w:footerReference w:type="default" r:id="rId9"/>
      <w:pgSz w:w="12240" w:h="15840"/>
      <w:pgMar w:top="2268" w:right="1750" w:bottom="1701" w:left="156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F1D" w:rsidRDefault="006A2F1D" w:rsidP="0044036E">
      <w:r>
        <w:separator/>
      </w:r>
    </w:p>
  </w:endnote>
  <w:endnote w:type="continuationSeparator" w:id="0">
    <w:p w:rsidR="006A2F1D" w:rsidRDefault="006A2F1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Pr="00014059" w:rsidRDefault="00D0482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0482B" w:rsidRPr="00014059" w:rsidRDefault="00DD2E5F" w:rsidP="008463EC">
    <w:pPr>
      <w:jc w:val="center"/>
      <w:rPr>
        <w:rFonts w:ascii="Arial" w:hAnsi="Arial" w:cs="Arial"/>
        <w:sz w:val="16"/>
        <w:szCs w:val="16"/>
      </w:rPr>
    </w:pPr>
    <w:r>
      <w:rPr>
        <w:rFonts w:ascii="Arial" w:hAnsi="Arial" w:cs="Arial"/>
        <w:sz w:val="16"/>
        <w:szCs w:val="16"/>
      </w:rPr>
      <w:t xml:space="preserve">  Teléfono (091) 8281483</w:t>
    </w:r>
    <w:r w:rsidR="00D0482B" w:rsidRPr="00014059">
      <w:rPr>
        <w:rFonts w:ascii="Arial" w:hAnsi="Arial" w:cs="Arial"/>
        <w:sz w:val="16"/>
        <w:szCs w:val="16"/>
      </w:rPr>
      <w:t xml:space="preserve"> Línea Gratuita 018000180414                                                                                                                              </w:t>
    </w:r>
  </w:p>
  <w:p w:rsidR="00D0482B" w:rsidRPr="00014059" w:rsidRDefault="006A2F1D" w:rsidP="00447B61">
    <w:pPr>
      <w:jc w:val="center"/>
      <w:rPr>
        <w:rFonts w:ascii="Arial" w:hAnsi="Arial" w:cs="Arial"/>
        <w:sz w:val="16"/>
        <w:szCs w:val="16"/>
      </w:rPr>
    </w:pPr>
    <w:hyperlink r:id="rId1" w:history="1">
      <w:r w:rsidR="00D0482B" w:rsidRPr="00E22AA6">
        <w:rPr>
          <w:rStyle w:val="Hipervnculo"/>
          <w:rFonts w:ascii="Arial" w:hAnsi="Arial" w:cs="Arial"/>
          <w:sz w:val="16"/>
          <w:szCs w:val="16"/>
        </w:rPr>
        <w:t>www.ucundinamarca.edu.co</w:t>
      </w:r>
    </w:hyperlink>
    <w:r w:rsidR="00D0482B">
      <w:rPr>
        <w:rFonts w:ascii="Arial" w:hAnsi="Arial" w:cs="Arial"/>
        <w:sz w:val="16"/>
        <w:szCs w:val="16"/>
      </w:rPr>
      <w:t xml:space="preserve"> </w:t>
    </w:r>
    <w:r w:rsidR="00D0482B" w:rsidRPr="00014059">
      <w:rPr>
        <w:rFonts w:ascii="Arial" w:hAnsi="Arial" w:cs="Arial"/>
        <w:sz w:val="16"/>
        <w:szCs w:val="16"/>
      </w:rPr>
      <w:t xml:space="preserve">  E-mail: </w:t>
    </w:r>
    <w:hyperlink r:id="rId2" w:history="1">
      <w:r w:rsidR="00D0482B" w:rsidRPr="00E22AA6">
        <w:rPr>
          <w:rStyle w:val="Hipervnculo"/>
          <w:rFonts w:ascii="Arial" w:hAnsi="Arial" w:cs="Arial"/>
          <w:sz w:val="16"/>
          <w:szCs w:val="16"/>
        </w:rPr>
        <w:t>info@ucundinamarca.edu.co</w:t>
      </w:r>
    </w:hyperlink>
    <w:r w:rsidR="00D0482B">
      <w:rPr>
        <w:rFonts w:ascii="Arial" w:hAnsi="Arial" w:cs="Arial"/>
        <w:sz w:val="16"/>
        <w:szCs w:val="16"/>
      </w:rPr>
      <w:t xml:space="preserve"> </w:t>
    </w:r>
  </w:p>
  <w:p w:rsidR="00D0482B" w:rsidRPr="00014059" w:rsidRDefault="00D0482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0482B" w:rsidRPr="00014059" w:rsidRDefault="00D0482B" w:rsidP="00447B61">
    <w:pPr>
      <w:tabs>
        <w:tab w:val="center" w:pos="4419"/>
        <w:tab w:val="right" w:pos="8838"/>
      </w:tabs>
      <w:adjustRightInd w:val="0"/>
      <w:ind w:left="709"/>
      <w:jc w:val="center"/>
      <w:rPr>
        <w:rFonts w:ascii="Arial" w:hAnsi="Arial" w:cs="Arial"/>
        <w:iCs/>
        <w:sz w:val="16"/>
        <w:szCs w:val="16"/>
      </w:rPr>
    </w:pPr>
  </w:p>
  <w:p w:rsidR="00D0482B" w:rsidRPr="00014059" w:rsidRDefault="00D0482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0482B" w:rsidRPr="00014059" w:rsidRDefault="00D0482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F1D" w:rsidRDefault="006A2F1D" w:rsidP="0044036E">
      <w:r>
        <w:separator/>
      </w:r>
    </w:p>
  </w:footnote>
  <w:footnote w:type="continuationSeparator" w:id="0">
    <w:p w:rsidR="006A2F1D" w:rsidRDefault="006A2F1D"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Default="00D0482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0482B" w:rsidRPr="00E42895" w:rsidTr="00FA0C3F">
      <w:trPr>
        <w:trHeight w:val="237"/>
        <w:jc w:val="center"/>
      </w:trPr>
      <w:tc>
        <w:tcPr>
          <w:tcW w:w="1002" w:type="dxa"/>
          <w:vMerge w:val="restart"/>
          <w:vAlign w:val="center"/>
        </w:tcPr>
        <w:p w:rsidR="00D0482B" w:rsidRPr="00E42895" w:rsidRDefault="00D0482B"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12" name="Imagen 12"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D0482B" w:rsidRPr="00EB3B8E" w:rsidRDefault="00D0482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0482B" w:rsidRPr="00E42895" w:rsidTr="00FA0C3F">
      <w:trPr>
        <w:trHeight w:val="235"/>
        <w:jc w:val="center"/>
      </w:trPr>
      <w:tc>
        <w:tcPr>
          <w:tcW w:w="1002" w:type="dxa"/>
          <w:vMerge/>
        </w:tcPr>
        <w:p w:rsidR="00D0482B" w:rsidRPr="00E42895" w:rsidRDefault="00D0482B" w:rsidP="00FA0C3F">
          <w:pPr>
            <w:rPr>
              <w:rFonts w:ascii="Arial" w:hAnsi="Arial" w:cs="Arial"/>
              <w:color w:val="000000"/>
              <w:szCs w:val="16"/>
            </w:rPr>
          </w:pP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0482B" w:rsidRPr="00E42895" w:rsidTr="00FA0C3F">
      <w:trPr>
        <w:trHeight w:val="215"/>
        <w:jc w:val="center"/>
      </w:trPr>
      <w:tc>
        <w:tcPr>
          <w:tcW w:w="1002" w:type="dxa"/>
          <w:vMerge/>
        </w:tcPr>
        <w:p w:rsidR="00D0482B" w:rsidRPr="00E42895" w:rsidRDefault="00D0482B" w:rsidP="00FA0C3F">
          <w:pPr>
            <w:rPr>
              <w:rFonts w:ascii="Arial" w:hAnsi="Arial" w:cs="Arial"/>
              <w:color w:val="000000"/>
              <w:szCs w:val="16"/>
            </w:rPr>
          </w:pPr>
        </w:p>
      </w:tc>
      <w:tc>
        <w:tcPr>
          <w:tcW w:w="4937" w:type="dxa"/>
          <w:vMerge w:val="restart"/>
          <w:shd w:val="clear" w:color="auto" w:fill="auto"/>
          <w:vAlign w:val="center"/>
        </w:tcPr>
        <w:p w:rsidR="00D0482B" w:rsidRPr="00EB3B8E" w:rsidRDefault="00D0482B"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0482B" w:rsidRPr="00E42895" w:rsidTr="00FA0C3F">
      <w:trPr>
        <w:trHeight w:val="245"/>
        <w:jc w:val="center"/>
      </w:trPr>
      <w:tc>
        <w:tcPr>
          <w:tcW w:w="1002" w:type="dxa"/>
          <w:vMerge/>
        </w:tcPr>
        <w:p w:rsidR="00D0482B" w:rsidRPr="00E42895" w:rsidRDefault="00D0482B" w:rsidP="00FA0C3F">
          <w:pPr>
            <w:rPr>
              <w:rFonts w:ascii="Arial" w:hAnsi="Arial" w:cs="Arial"/>
              <w:color w:val="000000"/>
              <w:szCs w:val="16"/>
            </w:rPr>
          </w:pPr>
        </w:p>
      </w:tc>
      <w:tc>
        <w:tcPr>
          <w:tcW w:w="4937" w:type="dxa"/>
          <w:vMerge/>
          <w:shd w:val="clear" w:color="auto" w:fill="auto"/>
          <w:vAlign w:val="center"/>
        </w:tcPr>
        <w:p w:rsidR="00D0482B" w:rsidRPr="00EB3B8E" w:rsidRDefault="00D0482B" w:rsidP="00FA0C3F">
          <w:pPr>
            <w:jc w:val="center"/>
            <w:rPr>
              <w:rFonts w:ascii="Arial" w:hAnsi="Arial" w:cs="Arial"/>
              <w:b/>
            </w:rPr>
          </w:pP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3F4924">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3F4924">
            <w:rPr>
              <w:rStyle w:val="Nmerodepgina"/>
              <w:rFonts w:ascii="Arial" w:hAnsi="Arial" w:cs="Arial"/>
              <w:b/>
              <w:noProof/>
            </w:rPr>
            <w:t>5</w:t>
          </w:r>
          <w:r>
            <w:rPr>
              <w:rStyle w:val="Nmerodepgina"/>
              <w:rFonts w:ascii="Arial" w:hAnsi="Arial" w:cs="Arial"/>
              <w:b/>
              <w:noProof/>
            </w:rPr>
            <w:fldChar w:fldCharType="end"/>
          </w:r>
        </w:p>
      </w:tc>
    </w:tr>
  </w:tbl>
  <w:p w:rsidR="00D0482B" w:rsidRPr="00B40BF9" w:rsidRDefault="00D0482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181331"/>
    <w:multiLevelType w:val="hybridMultilevel"/>
    <w:tmpl w:val="629C7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11"/>
  </w:num>
  <w:num w:numId="3">
    <w:abstractNumId w:val="2"/>
  </w:num>
  <w:num w:numId="4">
    <w:abstractNumId w:val="1"/>
  </w:num>
  <w:num w:numId="5">
    <w:abstractNumId w:val="3"/>
  </w:num>
  <w:num w:numId="6">
    <w:abstractNumId w:val="10"/>
  </w:num>
  <w:num w:numId="7">
    <w:abstractNumId w:val="6"/>
  </w:num>
  <w:num w:numId="8">
    <w:abstractNumId w:val="9"/>
  </w:num>
  <w:num w:numId="9">
    <w:abstractNumId w:val="7"/>
  </w:num>
  <w:num w:numId="10">
    <w:abstractNumId w:val="0"/>
  </w:num>
  <w:num w:numId="11">
    <w:abstractNumId w:val="12"/>
  </w:num>
  <w:num w:numId="12">
    <w:abstractNumId w:val="4"/>
  </w:num>
  <w:num w:numId="13">
    <w:abstractNumId w:val="14"/>
  </w:num>
  <w:num w:numId="14">
    <w:abstractNumId w:val="16"/>
  </w:num>
  <w:num w:numId="15">
    <w:abstractNumId w:val="13"/>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1A12"/>
    <w:rsid w:val="00035581"/>
    <w:rsid w:val="00035614"/>
    <w:rsid w:val="000969EB"/>
    <w:rsid w:val="000A2328"/>
    <w:rsid w:val="000B622F"/>
    <w:rsid w:val="000D5C54"/>
    <w:rsid w:val="000E6142"/>
    <w:rsid w:val="000F4174"/>
    <w:rsid w:val="000F4315"/>
    <w:rsid w:val="00116C11"/>
    <w:rsid w:val="0015049B"/>
    <w:rsid w:val="00152E87"/>
    <w:rsid w:val="00166AFA"/>
    <w:rsid w:val="001932E4"/>
    <w:rsid w:val="001C0AC1"/>
    <w:rsid w:val="001C20B7"/>
    <w:rsid w:val="001C711D"/>
    <w:rsid w:val="001D19E1"/>
    <w:rsid w:val="00204554"/>
    <w:rsid w:val="00205309"/>
    <w:rsid w:val="0021626A"/>
    <w:rsid w:val="0021637E"/>
    <w:rsid w:val="00221300"/>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3F4924"/>
    <w:rsid w:val="00400054"/>
    <w:rsid w:val="0044036E"/>
    <w:rsid w:val="00442F6B"/>
    <w:rsid w:val="00447B61"/>
    <w:rsid w:val="00470C47"/>
    <w:rsid w:val="00477117"/>
    <w:rsid w:val="004A758B"/>
    <w:rsid w:val="004D73AA"/>
    <w:rsid w:val="004F3DFD"/>
    <w:rsid w:val="004F4228"/>
    <w:rsid w:val="00507E82"/>
    <w:rsid w:val="00532A49"/>
    <w:rsid w:val="005447E4"/>
    <w:rsid w:val="00566C9B"/>
    <w:rsid w:val="0059706A"/>
    <w:rsid w:val="005A6779"/>
    <w:rsid w:val="005C4A02"/>
    <w:rsid w:val="00610723"/>
    <w:rsid w:val="00614871"/>
    <w:rsid w:val="006232A8"/>
    <w:rsid w:val="0064412A"/>
    <w:rsid w:val="0064730D"/>
    <w:rsid w:val="00663020"/>
    <w:rsid w:val="00663084"/>
    <w:rsid w:val="00664485"/>
    <w:rsid w:val="00664608"/>
    <w:rsid w:val="0069115C"/>
    <w:rsid w:val="006A2F1D"/>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46F98"/>
    <w:rsid w:val="00865F1A"/>
    <w:rsid w:val="008716EB"/>
    <w:rsid w:val="008728D2"/>
    <w:rsid w:val="00880382"/>
    <w:rsid w:val="0089161F"/>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B1266"/>
    <w:rsid w:val="009C56C3"/>
    <w:rsid w:val="009D2447"/>
    <w:rsid w:val="009D2A64"/>
    <w:rsid w:val="009F781D"/>
    <w:rsid w:val="00A11A5F"/>
    <w:rsid w:val="00A23479"/>
    <w:rsid w:val="00A32D88"/>
    <w:rsid w:val="00A638CC"/>
    <w:rsid w:val="00A67113"/>
    <w:rsid w:val="00A9037C"/>
    <w:rsid w:val="00A978E3"/>
    <w:rsid w:val="00AB4466"/>
    <w:rsid w:val="00AB7115"/>
    <w:rsid w:val="00AC2A81"/>
    <w:rsid w:val="00AD7E67"/>
    <w:rsid w:val="00B03AD8"/>
    <w:rsid w:val="00B0506D"/>
    <w:rsid w:val="00B40BF9"/>
    <w:rsid w:val="00B41C88"/>
    <w:rsid w:val="00B5349E"/>
    <w:rsid w:val="00B81C47"/>
    <w:rsid w:val="00B86632"/>
    <w:rsid w:val="00B91DD5"/>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0482B"/>
    <w:rsid w:val="00D31D3D"/>
    <w:rsid w:val="00D51C02"/>
    <w:rsid w:val="00D57751"/>
    <w:rsid w:val="00D741F8"/>
    <w:rsid w:val="00D77A82"/>
    <w:rsid w:val="00D943A3"/>
    <w:rsid w:val="00D9563C"/>
    <w:rsid w:val="00DA26D1"/>
    <w:rsid w:val="00DA6258"/>
    <w:rsid w:val="00DB5770"/>
    <w:rsid w:val="00DB5BD5"/>
    <w:rsid w:val="00DB6920"/>
    <w:rsid w:val="00DD2E5F"/>
    <w:rsid w:val="00DE00CB"/>
    <w:rsid w:val="00DE377C"/>
    <w:rsid w:val="00DF57AF"/>
    <w:rsid w:val="00E06BF9"/>
    <w:rsid w:val="00E12BA1"/>
    <w:rsid w:val="00E153CF"/>
    <w:rsid w:val="00E22FC5"/>
    <w:rsid w:val="00E253BB"/>
    <w:rsid w:val="00E31CFD"/>
    <w:rsid w:val="00E373C7"/>
    <w:rsid w:val="00E4226B"/>
    <w:rsid w:val="00E42895"/>
    <w:rsid w:val="00E54660"/>
    <w:rsid w:val="00E55AE8"/>
    <w:rsid w:val="00E642E2"/>
    <w:rsid w:val="00E64A0B"/>
    <w:rsid w:val="00E6531E"/>
    <w:rsid w:val="00EA3DCA"/>
    <w:rsid w:val="00EB3B8E"/>
    <w:rsid w:val="00EB60A5"/>
    <w:rsid w:val="00ED5CA4"/>
    <w:rsid w:val="00F11DBC"/>
    <w:rsid w:val="00F741A0"/>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73D71"/>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83400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12207390">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BD1CB-5815-4405-B2B5-64B7DCBA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1435</Words>
  <Characters>7896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2019-07-16T21:17:00Z</dcterms:created>
  <dcterms:modified xsi:type="dcterms:W3CDTF">2019-07-16T21:17:00Z</dcterms:modified>
</cp:coreProperties>
</file>