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2B7EE7" w:rsidRDefault="00011E2D" w:rsidP="004A758B">
      <w:pPr>
        <w:rPr>
          <w:rFonts w:ascii="Arial" w:hAnsi="Arial" w:cs="Arial"/>
          <w:sz w:val="22"/>
          <w:lang w:val="es-CO"/>
        </w:rPr>
      </w:pPr>
      <w:r>
        <w:rPr>
          <w:rFonts w:ascii="Arial" w:hAnsi="Arial" w:cs="Arial"/>
          <w:sz w:val="22"/>
          <w:lang w:val="es-CO"/>
        </w:rPr>
        <w:t>2019-06-12</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00EE19AE" w:rsidRPr="007452FA">
        <w:rPr>
          <w:rFonts w:ascii="Arial" w:hAnsi="Arial" w:cs="Arial"/>
          <w:i/>
          <w:sz w:val="22"/>
          <w:szCs w:val="22"/>
          <w:lang w:val="es-CO"/>
        </w:rPr>
        <w:t>membreteado</w:t>
      </w:r>
      <w:proofErr w:type="spellEnd"/>
      <w:r w:rsidR="00EE19AE" w:rsidRPr="007452FA">
        <w:rPr>
          <w:rFonts w:ascii="Arial" w:hAnsi="Arial" w:cs="Arial"/>
          <w:i/>
          <w:sz w:val="22"/>
          <w:szCs w:val="22"/>
          <w:lang w:val="es-CO"/>
        </w:rPr>
        <w:t xml:space="preserve">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B102FC">
            <w:pPr>
              <w:jc w:val="both"/>
              <w:rPr>
                <w:rFonts w:ascii="Arial" w:hAnsi="Arial" w:cs="Arial"/>
                <w:b/>
                <w:sz w:val="22"/>
                <w:szCs w:val="22"/>
                <w:lang w:val="es-CO"/>
              </w:rPr>
            </w:pPr>
            <w:r w:rsidRPr="007452FA">
              <w:rPr>
                <w:rFonts w:ascii="Arial" w:hAnsi="Arial" w:cs="Arial"/>
                <w:b/>
                <w:sz w:val="22"/>
                <w:szCs w:val="22"/>
                <w:lang w:val="es-CO"/>
              </w:rPr>
              <w:t>Fecha:</w:t>
            </w:r>
            <w:r w:rsidR="004A0970">
              <w:rPr>
                <w:rFonts w:ascii="Arial" w:hAnsi="Arial" w:cs="Arial"/>
                <w:b/>
                <w:sz w:val="22"/>
                <w:szCs w:val="22"/>
                <w:lang w:val="es-CO"/>
              </w:rPr>
              <w:t xml:space="preserve"> </w:t>
            </w:r>
            <w:r w:rsidR="00011E2D">
              <w:rPr>
                <w:rFonts w:ascii="Arial" w:hAnsi="Arial" w:cs="Arial"/>
                <w:b/>
                <w:sz w:val="22"/>
                <w:szCs w:val="22"/>
                <w:lang w:val="es-CO"/>
              </w:rPr>
              <w:t>13</w:t>
            </w:r>
            <w:bookmarkStart w:id="0" w:name="_GoBack"/>
            <w:bookmarkEnd w:id="0"/>
            <w:r w:rsidR="006F1DB3">
              <w:rPr>
                <w:rFonts w:ascii="Arial" w:hAnsi="Arial" w:cs="Arial"/>
                <w:b/>
                <w:sz w:val="22"/>
                <w:szCs w:val="22"/>
                <w:lang w:val="es-CO"/>
              </w:rPr>
              <w:t xml:space="preserve"> DE </w:t>
            </w:r>
            <w:r w:rsidR="00B102FC">
              <w:rPr>
                <w:rFonts w:ascii="Arial" w:hAnsi="Arial" w:cs="Arial"/>
                <w:b/>
                <w:sz w:val="22"/>
                <w:szCs w:val="22"/>
                <w:lang w:val="es-CO"/>
              </w:rPr>
              <w:t>JUNIO</w:t>
            </w:r>
            <w:r w:rsidR="006F1DB3">
              <w:rPr>
                <w:rFonts w:ascii="Arial" w:hAnsi="Arial" w:cs="Arial"/>
                <w:b/>
                <w:sz w:val="22"/>
                <w:szCs w:val="22"/>
                <w:lang w:val="es-CO"/>
              </w:rPr>
              <w:t xml:space="preserve"> DE 2019</w:t>
            </w:r>
          </w:p>
        </w:tc>
        <w:tc>
          <w:tcPr>
            <w:tcW w:w="4131" w:type="dxa"/>
          </w:tcPr>
          <w:p w:rsidR="00BA6693" w:rsidRPr="007452FA" w:rsidRDefault="00BA6693" w:rsidP="00A666F8">
            <w:pPr>
              <w:jc w:val="both"/>
              <w:rPr>
                <w:rFonts w:ascii="Arial" w:hAnsi="Arial" w:cs="Arial"/>
                <w:b/>
                <w:sz w:val="22"/>
                <w:szCs w:val="22"/>
                <w:lang w:val="es-CO"/>
              </w:rPr>
            </w:pPr>
            <w:r w:rsidRPr="007452FA">
              <w:rPr>
                <w:rFonts w:ascii="Arial" w:hAnsi="Arial" w:cs="Arial"/>
                <w:b/>
                <w:sz w:val="22"/>
                <w:szCs w:val="22"/>
                <w:lang w:val="es-CO"/>
              </w:rPr>
              <w:t>Hora:</w:t>
            </w:r>
            <w:r w:rsidR="00EE19AE">
              <w:rPr>
                <w:rFonts w:ascii="Arial" w:hAnsi="Arial" w:cs="Arial"/>
                <w:b/>
                <w:sz w:val="22"/>
                <w:szCs w:val="22"/>
                <w:lang w:val="es-CO"/>
              </w:rPr>
              <w:t xml:space="preserve"> 1</w:t>
            </w:r>
            <w:r w:rsidR="005A49F5">
              <w:rPr>
                <w:rFonts w:ascii="Arial" w:hAnsi="Arial" w:cs="Arial"/>
                <w:b/>
                <w:sz w:val="22"/>
                <w:szCs w:val="22"/>
                <w:lang w:val="es-CO"/>
              </w:rPr>
              <w:t>6</w:t>
            </w:r>
            <w:r w:rsidR="00D577E6">
              <w:rPr>
                <w:rFonts w:ascii="Arial" w:hAnsi="Arial" w:cs="Arial"/>
                <w:b/>
                <w:sz w:val="22"/>
                <w:szCs w:val="22"/>
                <w:lang w:val="es-CO"/>
              </w:rPr>
              <w:t>:00</w:t>
            </w:r>
            <w:r w:rsidR="002F22C4">
              <w:rPr>
                <w:rFonts w:ascii="Arial" w:hAnsi="Arial" w:cs="Arial"/>
                <w:b/>
                <w:sz w:val="22"/>
                <w:szCs w:val="22"/>
                <w:lang w:val="es-CO"/>
              </w:rPr>
              <w:t xml:space="preserve"> Horas</w:t>
            </w:r>
            <w:r w:rsidR="004A0970">
              <w:rPr>
                <w:rFonts w:ascii="Arial" w:hAnsi="Arial" w:cs="Arial"/>
                <w:b/>
                <w:sz w:val="22"/>
                <w:szCs w:val="22"/>
                <w:lang w:val="es-CO"/>
              </w:rPr>
              <w:t>.</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2F22C4" w:rsidRDefault="002F22C4" w:rsidP="004A758B">
      <w:pPr>
        <w:pStyle w:val="Prrafodelista"/>
        <w:numPr>
          <w:ilvl w:val="0"/>
          <w:numId w:val="13"/>
        </w:numPr>
        <w:ind w:left="284" w:hanging="284"/>
        <w:jc w:val="both"/>
        <w:rPr>
          <w:rFonts w:ascii="Arial" w:hAnsi="Arial" w:cs="Arial"/>
          <w:b/>
          <w:sz w:val="22"/>
          <w:szCs w:val="22"/>
          <w:lang w:val="es-CO"/>
        </w:rPr>
      </w:pPr>
      <w:r w:rsidRPr="002F22C4">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2F22C4" w:rsidTr="007452FA">
        <w:trPr>
          <w:jc w:val="center"/>
        </w:trPr>
        <w:tc>
          <w:tcPr>
            <w:tcW w:w="8217" w:type="dxa"/>
          </w:tcPr>
          <w:p w:rsidR="00BA6693" w:rsidRPr="006F1DB3" w:rsidRDefault="002B7EE7" w:rsidP="002F22C4">
            <w:pPr>
              <w:tabs>
                <w:tab w:val="left" w:pos="5640"/>
              </w:tabs>
              <w:jc w:val="both"/>
              <w:rPr>
                <w:rFonts w:ascii="Arial" w:hAnsi="Arial" w:cs="Arial"/>
                <w:sz w:val="22"/>
                <w:szCs w:val="22"/>
                <w:lang w:val="es-CO"/>
              </w:rPr>
            </w:pPr>
            <w:r w:rsidRPr="006F1DB3">
              <w:rPr>
                <w:rStyle w:val="apple-converted-space"/>
                <w:rFonts w:ascii="Arial" w:hAnsi="Arial" w:cs="Arial"/>
                <w:sz w:val="22"/>
                <w:szCs w:val="22"/>
              </w:rPr>
              <w:t>“</w:t>
            </w:r>
            <w:r w:rsidRPr="002B7EE7">
              <w:rPr>
                <w:rStyle w:val="apple-converted-space"/>
                <w:rFonts w:ascii="Arial" w:hAnsi="Arial" w:cs="Arial"/>
                <w:sz w:val="22"/>
                <w:szCs w:val="22"/>
              </w:rPr>
              <w:t>RENOVAR LICENCIA SOFTWARE TEST APTIS PARA LA UNIVERSIDAD DE CUNDINAMARCA SECCIONAL GIRARDOT</w:t>
            </w:r>
            <w:r w:rsidRPr="006F1DB3">
              <w:rPr>
                <w:rStyle w:val="apple-converted-space"/>
                <w:rFonts w:ascii="Arial" w:hAnsi="Arial" w:cs="Arial"/>
                <w:sz w:val="22"/>
                <w:szCs w:val="22"/>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577E6" w:rsidP="002B7EE7">
            <w:pPr>
              <w:pStyle w:val="Prrafodelista"/>
              <w:ind w:left="0"/>
              <w:jc w:val="both"/>
              <w:rPr>
                <w:rFonts w:ascii="Arial" w:hAnsi="Arial" w:cs="Arial"/>
                <w:sz w:val="22"/>
                <w:szCs w:val="22"/>
                <w:lang w:val="es-CO"/>
              </w:rPr>
            </w:pPr>
            <w:r w:rsidRPr="00005C9F">
              <w:rPr>
                <w:rFonts w:ascii="Arial" w:hAnsi="Arial" w:cs="Arial"/>
                <w:sz w:val="22"/>
                <w:szCs w:val="22"/>
                <w:lang w:val="es-CO"/>
              </w:rPr>
              <w:t>$</w:t>
            </w:r>
            <w:r w:rsidR="002B7EE7">
              <w:rPr>
                <w:rFonts w:ascii="Arial" w:hAnsi="Arial" w:cs="Arial"/>
                <w:sz w:val="22"/>
                <w:szCs w:val="22"/>
                <w:lang w:val="es-CO"/>
              </w:rPr>
              <w:t>30.090.000</w:t>
            </w:r>
            <w:r w:rsidR="002F22C4">
              <w:rPr>
                <w:rFonts w:ascii="Arial" w:hAnsi="Arial" w:cs="Arial"/>
                <w:sz w:val="22"/>
                <w:szCs w:val="22"/>
                <w:lang w:val="es-CO"/>
              </w:rPr>
              <w:t xml:space="preserve">.00 </w:t>
            </w:r>
            <w:r w:rsidR="002B7EE7" w:rsidRPr="002B7EE7">
              <w:rPr>
                <w:rFonts w:ascii="Arial" w:hAnsi="Arial" w:cs="Arial"/>
                <w:sz w:val="22"/>
                <w:szCs w:val="22"/>
                <w:lang w:val="es-CO"/>
              </w:rPr>
              <w:t>TRE</w:t>
            </w:r>
            <w:r w:rsidR="002B7EE7">
              <w:rPr>
                <w:rFonts w:ascii="Arial" w:hAnsi="Arial" w:cs="Arial"/>
                <w:sz w:val="22"/>
                <w:szCs w:val="22"/>
                <w:lang w:val="es-CO"/>
              </w:rPr>
              <w:t>INTA MILLONES NOVENTA MIL PESOS</w:t>
            </w:r>
            <w:r w:rsidR="006F1DB3">
              <w:rPr>
                <w:rFonts w:ascii="Arial" w:hAnsi="Arial" w:cs="Arial"/>
                <w:sz w:val="22"/>
                <w:szCs w:val="22"/>
                <w:lang w:val="es-CO"/>
              </w:rPr>
              <w:t xml:space="preserve"> </w:t>
            </w:r>
            <w:r w:rsidRPr="00005C9F">
              <w:rPr>
                <w:rFonts w:ascii="Arial" w:hAnsi="Arial" w:cs="Arial"/>
                <w:sz w:val="22"/>
                <w:szCs w:val="22"/>
                <w:lang w:val="es-CO"/>
              </w:rPr>
              <w:t>M/CTE</w:t>
            </w:r>
            <w:r>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p w:rsidR="00BA6693" w:rsidRDefault="00BA6693" w:rsidP="004A758B">
            <w:pPr>
              <w:jc w:val="both"/>
              <w:rPr>
                <w:rFonts w:ascii="Arial" w:hAnsi="Arial" w:cs="Arial"/>
                <w:sz w:val="22"/>
                <w:szCs w:val="22"/>
                <w:lang w:val="es-CO"/>
              </w:rPr>
            </w:pPr>
          </w:p>
          <w:tbl>
            <w:tblPr>
              <w:tblW w:w="8025" w:type="dxa"/>
              <w:jc w:val="center"/>
              <w:tblCellMar>
                <w:left w:w="70" w:type="dxa"/>
                <w:right w:w="70" w:type="dxa"/>
              </w:tblCellMar>
              <w:tblLook w:val="04A0" w:firstRow="1" w:lastRow="0" w:firstColumn="1" w:lastColumn="0" w:noHBand="0" w:noVBand="1"/>
            </w:tblPr>
            <w:tblGrid>
              <w:gridCol w:w="424"/>
              <w:gridCol w:w="2995"/>
              <w:gridCol w:w="831"/>
              <w:gridCol w:w="701"/>
              <w:gridCol w:w="1070"/>
              <w:gridCol w:w="717"/>
              <w:gridCol w:w="1287"/>
            </w:tblGrid>
            <w:tr w:rsidR="00D577E6" w:rsidRPr="00D577E6" w:rsidTr="002B7EE7">
              <w:trPr>
                <w:trHeight w:val="1215"/>
                <w:jc w:val="center"/>
              </w:trPr>
              <w:tc>
                <w:tcPr>
                  <w:tcW w:w="424"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lang w:val="es-CO" w:eastAsia="es-CO"/>
                    </w:rPr>
                  </w:pPr>
                  <w:r w:rsidRPr="00D577E6">
                    <w:rPr>
                      <w:rFonts w:ascii="Arial" w:hAnsi="Arial" w:cs="Arial"/>
                      <w:color w:val="FFFFFF"/>
                      <w:sz w:val="14"/>
                      <w:szCs w:val="14"/>
                    </w:rPr>
                    <w:t>Ítem</w:t>
                  </w:r>
                </w:p>
              </w:tc>
              <w:tc>
                <w:tcPr>
                  <w:tcW w:w="2995"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Descripción del bien, Servicio u Obra (Especificaciones Técnicas, Medida, Referencia, Color, etc.)</w:t>
                  </w:r>
                </w:p>
              </w:tc>
              <w:tc>
                <w:tcPr>
                  <w:tcW w:w="831"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Unidad de medida</w:t>
                  </w:r>
                </w:p>
              </w:tc>
              <w:tc>
                <w:tcPr>
                  <w:tcW w:w="701"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Cantidad</w:t>
                  </w:r>
                </w:p>
              </w:tc>
              <w:tc>
                <w:tcPr>
                  <w:tcW w:w="1070"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Unitario</w:t>
                  </w:r>
                </w:p>
              </w:tc>
              <w:tc>
                <w:tcPr>
                  <w:tcW w:w="717" w:type="dxa"/>
                  <w:tcBorders>
                    <w:top w:val="single" w:sz="8" w:space="0" w:color="auto"/>
                    <w:left w:val="nil"/>
                    <w:bottom w:val="single" w:sz="4" w:space="0" w:color="auto"/>
                    <w:right w:val="single" w:sz="4" w:space="0" w:color="auto"/>
                  </w:tcBorders>
                  <w:shd w:val="clear" w:color="000000" w:fill="0F3D38"/>
                  <w:vAlign w:val="center"/>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Subtotal</w:t>
                  </w:r>
                </w:p>
              </w:tc>
              <w:tc>
                <w:tcPr>
                  <w:tcW w:w="1287"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Total</w:t>
                  </w:r>
                </w:p>
              </w:tc>
            </w:tr>
            <w:tr w:rsidR="004364D6" w:rsidRPr="00D577E6" w:rsidTr="002B7EE7">
              <w:trPr>
                <w:trHeight w:val="1107"/>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4364D6" w:rsidRPr="0051239D" w:rsidRDefault="004364D6" w:rsidP="004364D6">
                  <w:pPr>
                    <w:jc w:val="center"/>
                    <w:rPr>
                      <w:rFonts w:ascii="Arial" w:hAnsi="Arial" w:cs="Arial"/>
                      <w:color w:val="000000"/>
                      <w:sz w:val="18"/>
                      <w:szCs w:val="16"/>
                    </w:rPr>
                  </w:pPr>
                  <w:r w:rsidRPr="0051239D">
                    <w:rPr>
                      <w:rFonts w:ascii="Arial" w:hAnsi="Arial" w:cs="Arial"/>
                      <w:color w:val="000000"/>
                      <w:sz w:val="18"/>
                      <w:szCs w:val="16"/>
                    </w:rPr>
                    <w:t>1</w:t>
                  </w:r>
                </w:p>
              </w:tc>
              <w:tc>
                <w:tcPr>
                  <w:tcW w:w="2995" w:type="dxa"/>
                  <w:tcBorders>
                    <w:top w:val="nil"/>
                    <w:left w:val="nil"/>
                    <w:bottom w:val="single" w:sz="8" w:space="0" w:color="auto"/>
                    <w:right w:val="single" w:sz="4" w:space="0" w:color="auto"/>
                  </w:tcBorders>
                  <w:shd w:val="clear" w:color="auto" w:fill="auto"/>
                  <w:vAlign w:val="bottom"/>
                </w:tcPr>
                <w:p w:rsidR="002B7EE7" w:rsidRPr="002B7EE7" w:rsidRDefault="002B7EE7" w:rsidP="002B7EE7">
                  <w:pPr>
                    <w:rPr>
                      <w:rFonts w:ascii="Arial" w:hAnsi="Arial" w:cs="Arial"/>
                      <w:color w:val="000000"/>
                      <w:sz w:val="22"/>
                      <w:szCs w:val="22"/>
                      <w:lang w:val="es-MX" w:eastAsia="es-MX"/>
                    </w:rPr>
                  </w:pPr>
                  <w:proofErr w:type="spellStart"/>
                  <w:r w:rsidRPr="002B7EE7">
                    <w:rPr>
                      <w:rFonts w:ascii="Arial" w:hAnsi="Arial" w:cs="Arial"/>
                      <w:color w:val="000000"/>
                      <w:sz w:val="22"/>
                      <w:szCs w:val="22"/>
                      <w:lang w:val="es-MX" w:eastAsia="es-MX"/>
                    </w:rPr>
                    <w:t>Renovacion</w:t>
                  </w:r>
                  <w:proofErr w:type="spellEnd"/>
                  <w:r w:rsidRPr="002B7EE7">
                    <w:rPr>
                      <w:rFonts w:ascii="Arial" w:hAnsi="Arial" w:cs="Arial"/>
                      <w:color w:val="000000"/>
                      <w:sz w:val="22"/>
                      <w:szCs w:val="22"/>
                      <w:lang w:val="es-MX" w:eastAsia="es-MX"/>
                    </w:rPr>
                    <w:t xml:space="preserve"> licencia software TEST APTIS el cual es un</w:t>
                  </w:r>
                </w:p>
                <w:p w:rsidR="002B7EE7" w:rsidRPr="002B7EE7" w:rsidRDefault="002B7EE7" w:rsidP="002B7EE7">
                  <w:pPr>
                    <w:rPr>
                      <w:rFonts w:ascii="Arial" w:hAnsi="Arial" w:cs="Arial"/>
                      <w:color w:val="000000"/>
                      <w:sz w:val="22"/>
                      <w:szCs w:val="22"/>
                      <w:lang w:val="es-MX" w:eastAsia="es-MX"/>
                    </w:rPr>
                  </w:pPr>
                  <w:r w:rsidRPr="002B7EE7">
                    <w:rPr>
                      <w:rFonts w:ascii="Arial" w:hAnsi="Arial" w:cs="Arial"/>
                      <w:color w:val="000000"/>
                      <w:sz w:val="22"/>
                      <w:szCs w:val="22"/>
                      <w:lang w:val="es-MX" w:eastAsia="es-MX"/>
                    </w:rPr>
                    <w:t>examen que evalúa la gramática, vocabulario y las</w:t>
                  </w:r>
                </w:p>
                <w:p w:rsidR="002B7EE7" w:rsidRPr="002B7EE7" w:rsidRDefault="002B7EE7" w:rsidP="002B7EE7">
                  <w:pPr>
                    <w:rPr>
                      <w:rFonts w:ascii="Arial" w:hAnsi="Arial" w:cs="Arial"/>
                      <w:color w:val="000000"/>
                      <w:sz w:val="22"/>
                      <w:szCs w:val="22"/>
                      <w:lang w:val="es-MX" w:eastAsia="es-MX"/>
                    </w:rPr>
                  </w:pPr>
                  <w:r w:rsidRPr="002B7EE7">
                    <w:rPr>
                      <w:rFonts w:ascii="Arial" w:hAnsi="Arial" w:cs="Arial"/>
                      <w:color w:val="000000"/>
                      <w:sz w:val="22"/>
                      <w:szCs w:val="22"/>
                      <w:lang w:val="es-MX" w:eastAsia="es-MX"/>
                    </w:rPr>
                    <w:t>habilidades de producción y comprensión</w:t>
                  </w:r>
                  <w:r>
                    <w:rPr>
                      <w:rFonts w:ascii="Arial" w:hAnsi="Arial" w:cs="Arial"/>
                      <w:color w:val="000000"/>
                      <w:sz w:val="22"/>
                      <w:szCs w:val="22"/>
                      <w:lang w:val="es-MX" w:eastAsia="es-MX"/>
                    </w:rPr>
                    <w:t xml:space="preserve"> </w:t>
                  </w:r>
                  <w:r w:rsidRPr="002B7EE7">
                    <w:rPr>
                      <w:rFonts w:ascii="Arial" w:hAnsi="Arial" w:cs="Arial"/>
                      <w:color w:val="000000"/>
                      <w:sz w:val="22"/>
                      <w:szCs w:val="22"/>
                      <w:lang w:val="es-MX" w:eastAsia="es-MX"/>
                    </w:rPr>
                    <w:t>oral y escrita</w:t>
                  </w:r>
                </w:p>
                <w:p w:rsidR="002B7EE7" w:rsidRPr="002B7EE7" w:rsidRDefault="002B7EE7" w:rsidP="002B7EE7">
                  <w:pPr>
                    <w:rPr>
                      <w:rFonts w:ascii="Arial" w:hAnsi="Arial" w:cs="Arial"/>
                      <w:color w:val="000000"/>
                      <w:sz w:val="22"/>
                      <w:szCs w:val="22"/>
                      <w:lang w:val="es-MX" w:eastAsia="es-MX"/>
                    </w:rPr>
                  </w:pPr>
                  <w:r w:rsidRPr="002B7EE7">
                    <w:rPr>
                      <w:rFonts w:ascii="Arial" w:hAnsi="Arial" w:cs="Arial"/>
                      <w:color w:val="000000"/>
                      <w:sz w:val="22"/>
                      <w:szCs w:val="22"/>
                      <w:lang w:val="es-MX" w:eastAsia="es-MX"/>
                    </w:rPr>
                    <w:t>(</w:t>
                  </w:r>
                  <w:proofErr w:type="spellStart"/>
                  <w:r w:rsidRPr="002B7EE7">
                    <w:rPr>
                      <w:rFonts w:ascii="Arial" w:hAnsi="Arial" w:cs="Arial"/>
                      <w:color w:val="000000"/>
                      <w:sz w:val="22"/>
                      <w:szCs w:val="22"/>
                      <w:lang w:val="es-MX" w:eastAsia="es-MX"/>
                    </w:rPr>
                    <w:t>listening</w:t>
                  </w:r>
                  <w:proofErr w:type="spellEnd"/>
                  <w:r w:rsidRPr="002B7EE7">
                    <w:rPr>
                      <w:rFonts w:ascii="Arial" w:hAnsi="Arial" w:cs="Arial"/>
                      <w:color w:val="000000"/>
                      <w:sz w:val="22"/>
                      <w:szCs w:val="22"/>
                      <w:lang w:val="es-MX" w:eastAsia="es-MX"/>
                    </w:rPr>
                    <w:t xml:space="preserve">, </w:t>
                  </w:r>
                  <w:proofErr w:type="spellStart"/>
                  <w:r w:rsidRPr="002B7EE7">
                    <w:rPr>
                      <w:rFonts w:ascii="Arial" w:hAnsi="Arial" w:cs="Arial"/>
                      <w:color w:val="000000"/>
                      <w:sz w:val="22"/>
                      <w:szCs w:val="22"/>
                      <w:lang w:val="es-MX" w:eastAsia="es-MX"/>
                    </w:rPr>
                    <w:t>reading</w:t>
                  </w:r>
                  <w:proofErr w:type="spellEnd"/>
                  <w:r w:rsidRPr="002B7EE7">
                    <w:rPr>
                      <w:rFonts w:ascii="Arial" w:hAnsi="Arial" w:cs="Arial"/>
                      <w:color w:val="000000"/>
                      <w:sz w:val="22"/>
                      <w:szCs w:val="22"/>
                      <w:lang w:val="es-MX" w:eastAsia="es-MX"/>
                    </w:rPr>
                    <w:t xml:space="preserve">, </w:t>
                  </w:r>
                  <w:proofErr w:type="spellStart"/>
                  <w:r w:rsidRPr="002B7EE7">
                    <w:rPr>
                      <w:rFonts w:ascii="Arial" w:hAnsi="Arial" w:cs="Arial"/>
                      <w:color w:val="000000"/>
                      <w:sz w:val="22"/>
                      <w:szCs w:val="22"/>
                      <w:lang w:val="es-MX" w:eastAsia="es-MX"/>
                    </w:rPr>
                    <w:t>writing</w:t>
                  </w:r>
                  <w:proofErr w:type="spellEnd"/>
                  <w:r w:rsidRPr="002B7EE7">
                    <w:rPr>
                      <w:rFonts w:ascii="Arial" w:hAnsi="Arial" w:cs="Arial"/>
                      <w:color w:val="000000"/>
                      <w:sz w:val="22"/>
                      <w:szCs w:val="22"/>
                      <w:lang w:val="es-MX" w:eastAsia="es-MX"/>
                    </w:rPr>
                    <w:t xml:space="preserve"> y </w:t>
                  </w:r>
                  <w:proofErr w:type="spellStart"/>
                  <w:r w:rsidRPr="002B7EE7">
                    <w:rPr>
                      <w:rFonts w:ascii="Arial" w:hAnsi="Arial" w:cs="Arial"/>
                      <w:color w:val="000000"/>
                      <w:sz w:val="22"/>
                      <w:szCs w:val="22"/>
                      <w:lang w:val="es-MX" w:eastAsia="es-MX"/>
                    </w:rPr>
                    <w:t>speaking</w:t>
                  </w:r>
                  <w:proofErr w:type="spellEnd"/>
                  <w:r w:rsidRPr="002B7EE7">
                    <w:rPr>
                      <w:rFonts w:ascii="Arial" w:hAnsi="Arial" w:cs="Arial"/>
                      <w:color w:val="000000"/>
                      <w:sz w:val="22"/>
                      <w:szCs w:val="22"/>
                      <w:lang w:val="es-MX" w:eastAsia="es-MX"/>
                    </w:rPr>
                    <w:t>).</w:t>
                  </w:r>
                </w:p>
                <w:p w:rsidR="004364D6" w:rsidRDefault="002B7EE7" w:rsidP="002B7EE7">
                  <w:pPr>
                    <w:rPr>
                      <w:rFonts w:ascii="Arial" w:hAnsi="Arial" w:cs="Arial"/>
                      <w:color w:val="000000"/>
                      <w:sz w:val="22"/>
                      <w:szCs w:val="22"/>
                      <w:lang w:val="es-MX" w:eastAsia="es-MX"/>
                    </w:rPr>
                  </w:pPr>
                  <w:r w:rsidRPr="002B7EE7">
                    <w:rPr>
                      <w:rFonts w:ascii="Arial" w:hAnsi="Arial" w:cs="Arial"/>
                      <w:color w:val="000000"/>
                      <w:sz w:val="22"/>
                      <w:szCs w:val="22"/>
                      <w:lang w:val="es-MX" w:eastAsia="es-MX"/>
                    </w:rPr>
                    <w:t>Usuarios: 250</w:t>
                  </w:r>
                </w:p>
              </w:tc>
              <w:tc>
                <w:tcPr>
                  <w:tcW w:w="831" w:type="dxa"/>
                  <w:tcBorders>
                    <w:top w:val="nil"/>
                    <w:left w:val="nil"/>
                    <w:bottom w:val="single" w:sz="8" w:space="0" w:color="auto"/>
                    <w:right w:val="single" w:sz="4" w:space="0" w:color="auto"/>
                  </w:tcBorders>
                  <w:shd w:val="clear" w:color="auto" w:fill="auto"/>
                  <w:noWrap/>
                  <w:vAlign w:val="center"/>
                </w:tcPr>
                <w:p w:rsidR="004364D6" w:rsidRPr="0051239D" w:rsidRDefault="002B7EE7" w:rsidP="004364D6">
                  <w:pPr>
                    <w:jc w:val="center"/>
                    <w:rPr>
                      <w:rFonts w:ascii="Arial" w:hAnsi="Arial" w:cs="Arial"/>
                      <w:color w:val="000000"/>
                      <w:sz w:val="18"/>
                      <w:szCs w:val="16"/>
                      <w:lang w:val="es-MX" w:eastAsia="es-MX"/>
                    </w:rPr>
                  </w:pPr>
                  <w:r>
                    <w:rPr>
                      <w:rFonts w:ascii="Arial" w:hAnsi="Arial" w:cs="Arial"/>
                      <w:color w:val="000000"/>
                      <w:sz w:val="18"/>
                      <w:szCs w:val="16"/>
                      <w:lang w:val="es-MX" w:eastAsia="es-MX"/>
                    </w:rPr>
                    <w:t>UNIDAD</w:t>
                  </w:r>
                </w:p>
              </w:tc>
              <w:tc>
                <w:tcPr>
                  <w:tcW w:w="701" w:type="dxa"/>
                  <w:tcBorders>
                    <w:top w:val="nil"/>
                    <w:left w:val="nil"/>
                    <w:bottom w:val="single" w:sz="8" w:space="0" w:color="auto"/>
                    <w:right w:val="single" w:sz="4" w:space="0" w:color="auto"/>
                  </w:tcBorders>
                  <w:shd w:val="clear" w:color="auto" w:fill="auto"/>
                  <w:vAlign w:val="center"/>
                </w:tcPr>
                <w:p w:rsidR="004364D6" w:rsidRPr="0051239D" w:rsidRDefault="002B7EE7" w:rsidP="004364D6">
                  <w:pPr>
                    <w:jc w:val="center"/>
                    <w:rPr>
                      <w:rFonts w:ascii="Arial" w:hAnsi="Arial" w:cs="Arial"/>
                      <w:color w:val="000000"/>
                      <w:sz w:val="18"/>
                      <w:szCs w:val="16"/>
                      <w:lang w:val="es-MX" w:eastAsia="es-MX"/>
                    </w:rPr>
                  </w:pPr>
                  <w:r>
                    <w:rPr>
                      <w:rFonts w:ascii="Arial" w:hAnsi="Arial" w:cs="Arial"/>
                      <w:color w:val="000000"/>
                      <w:sz w:val="18"/>
                      <w:szCs w:val="16"/>
                      <w:lang w:val="es-MX" w:eastAsia="es-MX"/>
                    </w:rPr>
                    <w:t>250</w:t>
                  </w:r>
                </w:p>
              </w:tc>
              <w:tc>
                <w:tcPr>
                  <w:tcW w:w="1070" w:type="dxa"/>
                  <w:tcBorders>
                    <w:top w:val="nil"/>
                    <w:left w:val="nil"/>
                    <w:bottom w:val="single" w:sz="8" w:space="0" w:color="auto"/>
                    <w:right w:val="single" w:sz="4" w:space="0" w:color="auto"/>
                  </w:tcBorders>
                  <w:shd w:val="clear" w:color="auto" w:fill="auto"/>
                  <w:noWrap/>
                  <w:vAlign w:val="center"/>
                </w:tcPr>
                <w:p w:rsidR="004364D6" w:rsidRPr="00D577E6" w:rsidRDefault="004364D6" w:rsidP="004364D6">
                  <w:pPr>
                    <w:spacing w:line="276" w:lineRule="auto"/>
                    <w:jc w:val="center"/>
                    <w:rPr>
                      <w:rFonts w:ascii="Arial" w:hAnsi="Arial" w:cs="Arial"/>
                      <w:color w:val="000000"/>
                      <w:sz w:val="16"/>
                      <w:szCs w:val="16"/>
                    </w:rPr>
                  </w:pPr>
                </w:p>
              </w:tc>
              <w:tc>
                <w:tcPr>
                  <w:tcW w:w="717" w:type="dxa"/>
                  <w:tcBorders>
                    <w:top w:val="nil"/>
                    <w:left w:val="nil"/>
                    <w:bottom w:val="single" w:sz="4" w:space="0" w:color="auto"/>
                    <w:right w:val="single" w:sz="4" w:space="0" w:color="auto"/>
                  </w:tcBorders>
                  <w:vAlign w:val="center"/>
                </w:tcPr>
                <w:p w:rsidR="004364D6" w:rsidRPr="00D577E6" w:rsidRDefault="004364D6" w:rsidP="004364D6">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4364D6" w:rsidRPr="00D577E6" w:rsidRDefault="004364D6" w:rsidP="004364D6">
                  <w:pPr>
                    <w:spacing w:line="276" w:lineRule="auto"/>
                    <w:jc w:val="center"/>
                    <w:rPr>
                      <w:rFonts w:ascii="Arial" w:hAnsi="Arial" w:cs="Arial"/>
                      <w:color w:val="000000"/>
                      <w:sz w:val="14"/>
                      <w:szCs w:val="14"/>
                    </w:rPr>
                  </w:pPr>
                </w:p>
              </w:tc>
            </w:tr>
            <w:tr w:rsidR="002B2695" w:rsidRPr="00D577E6" w:rsidTr="00442C71">
              <w:trPr>
                <w:trHeight w:val="300"/>
                <w:jc w:val="center"/>
              </w:trPr>
              <w:tc>
                <w:tcPr>
                  <w:tcW w:w="6738"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SUBTOTAL</w:t>
                  </w:r>
                </w:p>
              </w:tc>
              <w:tc>
                <w:tcPr>
                  <w:tcW w:w="128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442C71">
              <w:trPr>
                <w:trHeight w:val="255"/>
                <w:jc w:val="center"/>
              </w:trPr>
              <w:tc>
                <w:tcPr>
                  <w:tcW w:w="6738"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IVA __(%)</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442C71">
              <w:trPr>
                <w:trHeight w:val="255"/>
                <w:jc w:val="center"/>
              </w:trPr>
              <w:tc>
                <w:tcPr>
                  <w:tcW w:w="6738"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VALOR TOTAL</w:t>
                  </w:r>
                </w:p>
              </w:tc>
              <w:tc>
                <w:tcPr>
                  <w:tcW w:w="128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bl>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D77067"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1650DA" w:rsidRPr="002B7EE7" w:rsidRDefault="001650DA" w:rsidP="002B7EE7">
            <w:pPr>
              <w:rPr>
                <w:rFonts w:ascii="Arial" w:hAnsi="Arial" w:cs="Arial"/>
                <w:sz w:val="22"/>
                <w:lang w:val="es-CO"/>
              </w:rPr>
            </w:pPr>
          </w:p>
          <w:p w:rsidR="00BA6693" w:rsidRPr="002B2695" w:rsidRDefault="00BA6693" w:rsidP="002B2695">
            <w:pPr>
              <w:ind w:left="720"/>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2B7EE7" w:rsidRDefault="002B7EE7" w:rsidP="007402E8">
            <w:pPr>
              <w:jc w:val="both"/>
              <w:rPr>
                <w:rFonts w:ascii="Arial" w:hAnsi="Arial" w:cs="Arial"/>
                <w:sz w:val="22"/>
                <w:szCs w:val="22"/>
                <w:lang w:val="es-CO"/>
              </w:rPr>
            </w:pPr>
            <w:r w:rsidRPr="002B7EE7">
              <w:rPr>
                <w:rFonts w:ascii="Arial" w:hAnsi="Arial" w:cs="Arial"/>
              </w:rPr>
              <w:t xml:space="preserve">El </w:t>
            </w:r>
            <w:r w:rsidR="007402E8" w:rsidRPr="002B7EE7">
              <w:rPr>
                <w:rFonts w:ascii="Arial" w:hAnsi="Arial" w:cs="Arial"/>
              </w:rPr>
              <w:t>proveedor</w:t>
            </w:r>
            <w:r w:rsidRPr="002B7EE7">
              <w:rPr>
                <w:rFonts w:ascii="Arial" w:hAnsi="Arial" w:cs="Arial"/>
              </w:rPr>
              <w:t xml:space="preserve"> </w:t>
            </w:r>
            <w:r w:rsidR="007402E8" w:rsidRPr="002B7EE7">
              <w:rPr>
                <w:rFonts w:ascii="Arial" w:hAnsi="Arial" w:cs="Arial"/>
              </w:rPr>
              <w:t>deberá</w:t>
            </w:r>
            <w:r w:rsidRPr="002B7EE7">
              <w:rPr>
                <w:rFonts w:ascii="Arial" w:hAnsi="Arial" w:cs="Arial"/>
              </w:rPr>
              <w:t xml:space="preserve"> informar con previo aviso al Profesional I del </w:t>
            </w:r>
            <w:r w:rsidR="007402E8" w:rsidRPr="002B7EE7">
              <w:rPr>
                <w:rFonts w:ascii="Arial" w:hAnsi="Arial" w:cs="Arial"/>
              </w:rPr>
              <w:t>Área</w:t>
            </w:r>
            <w:r w:rsidRPr="002B7EE7">
              <w:rPr>
                <w:rFonts w:ascii="Arial" w:hAnsi="Arial" w:cs="Arial"/>
              </w:rPr>
              <w:t xml:space="preserve"> de </w:t>
            </w:r>
            <w:r w:rsidR="007402E8" w:rsidRPr="002B7EE7">
              <w:rPr>
                <w:rFonts w:ascii="Arial" w:hAnsi="Arial" w:cs="Arial"/>
              </w:rPr>
              <w:t>Diagnóstico</w:t>
            </w:r>
            <w:r w:rsidRPr="002B7EE7">
              <w:rPr>
                <w:rFonts w:ascii="Arial" w:hAnsi="Arial" w:cs="Arial"/>
              </w:rPr>
              <w:t xml:space="preserve"> y Mantenimiento de la Unidad de Apoyo </w:t>
            </w:r>
            <w:r w:rsidR="007402E8" w:rsidRPr="002B7EE7">
              <w:rPr>
                <w:rFonts w:ascii="Arial" w:hAnsi="Arial" w:cs="Arial"/>
              </w:rPr>
              <w:t>Académico</w:t>
            </w:r>
            <w:r w:rsidRPr="002B7EE7">
              <w:rPr>
                <w:rFonts w:ascii="Arial" w:hAnsi="Arial" w:cs="Arial"/>
              </w:rPr>
              <w:t xml:space="preserve"> de la Universidad de Cundinamarca o quien haga sus veces el </w:t>
            </w:r>
            <w:r w:rsidR="007402E8" w:rsidRPr="002B7EE7">
              <w:rPr>
                <w:rFonts w:ascii="Arial" w:hAnsi="Arial" w:cs="Arial"/>
              </w:rPr>
              <w:t>día</w:t>
            </w:r>
            <w:r w:rsidRPr="002B7EE7">
              <w:rPr>
                <w:rFonts w:ascii="Arial" w:hAnsi="Arial" w:cs="Arial"/>
              </w:rPr>
              <w:t xml:space="preserve"> y hora en la que deben contactar por el medio </w:t>
            </w:r>
            <w:r w:rsidR="007402E8" w:rsidRPr="002B7EE7">
              <w:rPr>
                <w:rFonts w:ascii="Arial" w:hAnsi="Arial" w:cs="Arial"/>
              </w:rPr>
              <w:t>telefónico</w:t>
            </w:r>
            <w:r w:rsidRPr="002B7EE7">
              <w:rPr>
                <w:rFonts w:ascii="Arial" w:hAnsi="Arial" w:cs="Arial"/>
              </w:rPr>
              <w:t xml:space="preserve"> para la </w:t>
            </w:r>
            <w:r w:rsidR="007402E8" w:rsidRPr="002B7EE7">
              <w:rPr>
                <w:rFonts w:ascii="Arial" w:hAnsi="Arial" w:cs="Arial"/>
              </w:rPr>
              <w:t>instalación</w:t>
            </w:r>
            <w:r w:rsidRPr="002B7EE7">
              <w:rPr>
                <w:rFonts w:ascii="Arial" w:hAnsi="Arial" w:cs="Arial"/>
              </w:rPr>
              <w:t xml:space="preserve"> del software TEST APTIS en horarios de 8:00 am a 12:00 am y de 2:00 pm a 6:00 pm</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02E8" w:rsidRDefault="007402E8" w:rsidP="00AB5046">
            <w:pPr>
              <w:jc w:val="both"/>
              <w:rPr>
                <w:rFonts w:ascii="Arial" w:hAnsi="Arial" w:cs="Arial"/>
                <w:sz w:val="22"/>
                <w:szCs w:val="22"/>
                <w:lang w:val="es-CO"/>
              </w:rPr>
            </w:pPr>
            <w:r w:rsidRPr="007402E8">
              <w:rPr>
                <w:rFonts w:ascii="Arial" w:hAnsi="Arial" w:cs="Arial"/>
              </w:rPr>
              <w:t>El plazo de ejecución será de dos (2) meses, contados a partir del cumplimiento de los requisitos de perfeccionamiento y ejec</w:t>
            </w:r>
            <w:r>
              <w:rPr>
                <w:rFonts w:ascii="Arial" w:hAnsi="Arial" w:cs="Arial"/>
              </w:rPr>
              <w:t>uc</w:t>
            </w:r>
            <w:r w:rsidRPr="007402E8">
              <w:rPr>
                <w:rFonts w:ascii="Arial" w:hAnsi="Arial" w:cs="Arial"/>
              </w:rPr>
              <w:t>ión del contrato.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Entrega el bien o prestar el servicio con las características técnicas descritas y relacionadas en la orden contractual o contrato, así como en la</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solicitud de cotización y la oferta allegada por el CONTRATISTA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Allegar oportunamente a la Oficina de Compras de la UDEC la documentación necesaria para suscribir y legalizar la Orden Contractual o contrato.</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Mantener estricta reserva y confidencialidad sobre la información que conozca por causa o con ocasión de la ejecución del objeto contractual.</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Atender en forma inmediata las observaciones y solicitudes del supervisor, con el fin de garantizar el cumplimiento de las especificaciones, los controles de calidad, los plazos, y en general, todas las observaciones y requerimientos relacionados con el cumplimiento de las</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obligaciones contractuales.</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Dar cumplimiento de sus obligaciones frente al Sistema de Seguridad Social Integral (salud, pensión y ARL) y parafiscales (cajas de compensación,</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Sena e ICBF) de conformidad con la legislación vigente.</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000050 de 2018 “Por la cual se establece la Política de tratamiento de Datos</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de los titulares de la Universidad de Cundinamarca”.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Mantener estricta reserva y confidencialidad sobre la información que conozca por causa o con ocasión de la ejecución del objeto contractual o</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Contrato.</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185 de 2016 “Por la cual se adopta el Sistema de Gestión de Seguridad y</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Salud en el trabajo SG-SST y actualiza la Política de Seguridad y Salud en el trabajo de la Universidad de Cundinamarca”.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187 de 2016 “Por la cual se crea y adopta la Política de Seguridad vial de la</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Universidad de Cundinamarca”.</w:t>
            </w:r>
          </w:p>
          <w:p w:rsidR="00442C71" w:rsidRDefault="00442C71" w:rsidP="00637122">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y dar estricto cumplimiento al Manual para contratistas, subcontratistas y proveedores de la Universidad de Cundinamarca (ATHM023).</w:t>
            </w:r>
          </w:p>
          <w:p w:rsidR="007402E8" w:rsidRPr="007402E8" w:rsidRDefault="007402E8" w:rsidP="007402E8">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7402E8">
              <w:rPr>
                <w:rFonts w:ascii="Arial" w:eastAsiaTheme="minorHAnsi" w:hAnsi="Arial" w:cs="Arial"/>
                <w:sz w:val="22"/>
                <w:szCs w:val="22"/>
                <w:lang w:val="es-CO" w:eastAsia="en-US"/>
              </w:rPr>
              <w:lastRenderedPageBreak/>
              <w:t>Hacer entrega del Software con las características técnicas descritas solicitadas y en cumplimiento de los estándares de calidad vigentes</w:t>
            </w:r>
          </w:p>
          <w:p w:rsidR="007402E8" w:rsidRPr="007402E8" w:rsidRDefault="007402E8" w:rsidP="007402E8">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7402E8">
              <w:rPr>
                <w:rFonts w:ascii="Arial" w:eastAsiaTheme="minorHAnsi" w:hAnsi="Arial" w:cs="Arial"/>
                <w:sz w:val="22"/>
                <w:szCs w:val="22"/>
                <w:lang w:val="es-CO" w:eastAsia="en-US"/>
              </w:rPr>
              <w:t>Garantizar la instalación de las licencias en cada equipo destinado para dicha instalación.</w:t>
            </w:r>
          </w:p>
          <w:p w:rsidR="007402E8" w:rsidRPr="007402E8" w:rsidRDefault="007402E8" w:rsidP="0047574B">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7402E8">
              <w:rPr>
                <w:rFonts w:ascii="Arial" w:eastAsiaTheme="minorHAnsi" w:hAnsi="Arial" w:cs="Arial"/>
                <w:sz w:val="22"/>
                <w:szCs w:val="22"/>
                <w:lang w:val="es-CO" w:eastAsia="en-US"/>
              </w:rPr>
              <w:t>Acordar con el Profesional I del área de Diagnóstico y Mantenimiento o quien haga sus veces, por medio telefónico la instalación e instrucciones de</w:t>
            </w:r>
            <w:r>
              <w:rPr>
                <w:rFonts w:ascii="Arial" w:eastAsiaTheme="minorHAnsi" w:hAnsi="Arial" w:cs="Arial"/>
                <w:sz w:val="22"/>
                <w:szCs w:val="22"/>
                <w:lang w:val="es-CO" w:eastAsia="en-US"/>
              </w:rPr>
              <w:t xml:space="preserve"> </w:t>
            </w:r>
            <w:r w:rsidRPr="007402E8">
              <w:rPr>
                <w:rFonts w:ascii="Arial" w:eastAsiaTheme="minorHAnsi" w:hAnsi="Arial" w:cs="Arial"/>
                <w:sz w:val="22"/>
                <w:szCs w:val="22"/>
                <w:lang w:val="es-CO" w:eastAsia="en-US"/>
              </w:rPr>
              <w:t>las licencias descritas en la propuesta allegada, dentro del tiempo y lugar requerido y acordado</w:t>
            </w:r>
          </w:p>
          <w:p w:rsidR="007402E8" w:rsidRPr="007402E8" w:rsidRDefault="007402E8" w:rsidP="0074667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7402E8">
              <w:rPr>
                <w:rFonts w:ascii="Arial" w:eastAsiaTheme="minorHAnsi" w:hAnsi="Arial" w:cs="Arial"/>
                <w:sz w:val="22"/>
                <w:szCs w:val="22"/>
                <w:lang w:val="es-CO" w:eastAsia="en-US"/>
              </w:rPr>
              <w:t>Entregar los roles y/o códigos de licenciamiento y medios de instalación al profesional del área de diagnóstico y mantenimiento o quien haga sus</w:t>
            </w:r>
            <w:r>
              <w:rPr>
                <w:rFonts w:ascii="Arial" w:eastAsiaTheme="minorHAnsi" w:hAnsi="Arial" w:cs="Arial"/>
                <w:sz w:val="22"/>
                <w:szCs w:val="22"/>
                <w:lang w:val="es-CO" w:eastAsia="en-US"/>
              </w:rPr>
              <w:t xml:space="preserve"> </w:t>
            </w:r>
            <w:r w:rsidRPr="007402E8">
              <w:rPr>
                <w:rFonts w:ascii="Arial" w:eastAsiaTheme="minorHAnsi" w:hAnsi="Arial" w:cs="Arial"/>
                <w:sz w:val="22"/>
                <w:szCs w:val="22"/>
                <w:lang w:val="es-CO" w:eastAsia="en-US"/>
              </w:rPr>
              <w:t>veces, para la generación de las estadísticas de uso.</w:t>
            </w:r>
          </w:p>
          <w:p w:rsidR="001650DA" w:rsidRPr="001650DA" w:rsidRDefault="007402E8" w:rsidP="007402E8">
            <w:pPr>
              <w:numPr>
                <w:ilvl w:val="0"/>
                <w:numId w:val="16"/>
              </w:numPr>
              <w:autoSpaceDE w:val="0"/>
              <w:autoSpaceDN w:val="0"/>
              <w:adjustRightInd w:val="0"/>
              <w:jc w:val="both"/>
              <w:rPr>
                <w:rFonts w:ascii="Arial" w:eastAsiaTheme="minorHAnsi" w:hAnsi="Arial" w:cs="Arial"/>
                <w:sz w:val="22"/>
                <w:szCs w:val="22"/>
                <w:lang w:val="es-CO" w:eastAsia="en-US"/>
              </w:rPr>
            </w:pPr>
            <w:r w:rsidRPr="007402E8">
              <w:rPr>
                <w:rFonts w:ascii="Arial" w:eastAsiaTheme="minorHAnsi" w:hAnsi="Arial" w:cs="Arial"/>
                <w:sz w:val="22"/>
                <w:szCs w:val="22"/>
                <w:lang w:val="es-CO" w:eastAsia="en-US"/>
              </w:rPr>
              <w:t>Ofrecer soportes estadísticos, operativo y técnico a través de medio telefónico por un año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8334" w:type="dxa"/>
        <w:jc w:val="center"/>
        <w:tblLook w:val="04A0" w:firstRow="1" w:lastRow="0" w:firstColumn="1" w:lastColumn="0" w:noHBand="0" w:noVBand="1"/>
      </w:tblPr>
      <w:tblGrid>
        <w:gridCol w:w="2324"/>
        <w:gridCol w:w="2164"/>
        <w:gridCol w:w="2164"/>
        <w:gridCol w:w="1682"/>
      </w:tblGrid>
      <w:tr w:rsidR="00BA6693" w:rsidRPr="007452FA" w:rsidTr="00AB5046">
        <w:trPr>
          <w:trHeight w:val="449"/>
          <w:jc w:val="center"/>
        </w:trPr>
        <w:tc>
          <w:tcPr>
            <w:tcW w:w="2324" w:type="dxa"/>
            <w:vAlign w:val="center"/>
          </w:tcPr>
          <w:p w:rsidR="00BA6693" w:rsidRPr="00AB5046" w:rsidRDefault="00BA6693" w:rsidP="004A758B">
            <w:pPr>
              <w:pStyle w:val="Prrafodelista"/>
              <w:ind w:left="0"/>
              <w:jc w:val="center"/>
              <w:rPr>
                <w:rFonts w:ascii="Arial" w:hAnsi="Arial" w:cs="Arial"/>
                <w:b/>
                <w:sz w:val="18"/>
                <w:szCs w:val="18"/>
                <w:lang w:val="es-CO"/>
              </w:rPr>
            </w:pPr>
            <w:r w:rsidRPr="00AB5046">
              <w:rPr>
                <w:rFonts w:ascii="Arial" w:hAnsi="Arial" w:cs="Arial"/>
                <w:b/>
                <w:sz w:val="18"/>
                <w:szCs w:val="18"/>
                <w:lang w:val="es-CO"/>
              </w:rPr>
              <w:t>TOMADOR</w:t>
            </w:r>
          </w:p>
        </w:tc>
        <w:tc>
          <w:tcPr>
            <w:tcW w:w="2164" w:type="dxa"/>
            <w:vAlign w:val="center"/>
          </w:tcPr>
          <w:p w:rsidR="00BA6693" w:rsidRPr="00AB5046" w:rsidRDefault="00BA6693" w:rsidP="004A758B">
            <w:pPr>
              <w:pStyle w:val="Prrafodelista"/>
              <w:ind w:left="0"/>
              <w:jc w:val="center"/>
              <w:rPr>
                <w:rFonts w:ascii="Arial" w:hAnsi="Arial" w:cs="Arial"/>
                <w:b/>
                <w:sz w:val="18"/>
                <w:szCs w:val="18"/>
                <w:lang w:val="es-CO"/>
              </w:rPr>
            </w:pPr>
            <w:r w:rsidRPr="00AB5046">
              <w:rPr>
                <w:rFonts w:ascii="Arial" w:hAnsi="Arial" w:cs="Arial"/>
                <w:b/>
                <w:sz w:val="18"/>
                <w:szCs w:val="18"/>
                <w:lang w:val="es-CO"/>
              </w:rPr>
              <w:t>RIESGO ASEGURADO</w:t>
            </w:r>
          </w:p>
        </w:tc>
        <w:tc>
          <w:tcPr>
            <w:tcW w:w="2164" w:type="dxa"/>
            <w:vAlign w:val="center"/>
          </w:tcPr>
          <w:p w:rsidR="00BA6693" w:rsidRPr="00AB5046" w:rsidRDefault="00BA6693" w:rsidP="004A758B">
            <w:pPr>
              <w:pStyle w:val="Prrafodelista"/>
              <w:ind w:left="0"/>
              <w:jc w:val="center"/>
              <w:rPr>
                <w:rFonts w:ascii="Arial" w:hAnsi="Arial" w:cs="Arial"/>
                <w:b/>
                <w:sz w:val="18"/>
                <w:szCs w:val="18"/>
                <w:lang w:val="es-CO"/>
              </w:rPr>
            </w:pPr>
            <w:r w:rsidRPr="00AB5046">
              <w:rPr>
                <w:rFonts w:ascii="Arial" w:hAnsi="Arial" w:cs="Arial"/>
                <w:b/>
                <w:sz w:val="18"/>
                <w:szCs w:val="18"/>
                <w:lang w:val="es-CO"/>
              </w:rPr>
              <w:t>MONTO ASEGURADO</w:t>
            </w:r>
          </w:p>
        </w:tc>
        <w:tc>
          <w:tcPr>
            <w:tcW w:w="1682" w:type="dxa"/>
            <w:vAlign w:val="center"/>
          </w:tcPr>
          <w:p w:rsidR="00BA6693" w:rsidRPr="00AB5046" w:rsidRDefault="00BA6693" w:rsidP="004A758B">
            <w:pPr>
              <w:pStyle w:val="Prrafodelista"/>
              <w:ind w:left="0"/>
              <w:jc w:val="center"/>
              <w:rPr>
                <w:rFonts w:ascii="Arial" w:hAnsi="Arial" w:cs="Arial"/>
                <w:b/>
                <w:sz w:val="18"/>
                <w:szCs w:val="18"/>
                <w:lang w:val="es-CO"/>
              </w:rPr>
            </w:pPr>
            <w:r w:rsidRPr="00AB5046">
              <w:rPr>
                <w:rFonts w:ascii="Arial" w:hAnsi="Arial" w:cs="Arial"/>
                <w:b/>
                <w:sz w:val="18"/>
                <w:szCs w:val="18"/>
                <w:lang w:val="es-CO"/>
              </w:rPr>
              <w:t>VIGENCIA</w:t>
            </w:r>
          </w:p>
        </w:tc>
      </w:tr>
      <w:tr w:rsidR="00AB5046" w:rsidRPr="007452FA" w:rsidTr="00AB5046">
        <w:trPr>
          <w:trHeight w:val="211"/>
          <w:jc w:val="center"/>
        </w:trPr>
        <w:tc>
          <w:tcPr>
            <w:tcW w:w="2324" w:type="dxa"/>
          </w:tcPr>
          <w:p w:rsidR="00AB5046" w:rsidRPr="00AB5046" w:rsidRDefault="00AB5046" w:rsidP="00AB5046">
            <w:pPr>
              <w:pStyle w:val="Prrafodelista"/>
              <w:ind w:left="0"/>
              <w:rPr>
                <w:rFonts w:ascii="Arial" w:hAnsi="Arial" w:cs="Arial"/>
                <w:sz w:val="18"/>
                <w:szCs w:val="18"/>
                <w:lang w:val="es-CO"/>
              </w:rPr>
            </w:pPr>
            <w:r w:rsidRPr="00AB5046">
              <w:rPr>
                <w:rFonts w:ascii="Arial" w:hAnsi="Arial" w:cs="Arial"/>
                <w:sz w:val="18"/>
                <w:szCs w:val="18"/>
                <w:lang w:val="es-CO"/>
              </w:rPr>
              <w:t>CONTRATISTA</w:t>
            </w:r>
          </w:p>
        </w:tc>
        <w:tc>
          <w:tcPr>
            <w:tcW w:w="2164" w:type="dxa"/>
            <w:vAlign w:val="center"/>
          </w:tcPr>
          <w:p w:rsidR="00AB5046" w:rsidRPr="00AB5046" w:rsidRDefault="00AB5046" w:rsidP="00AB5046">
            <w:pPr>
              <w:pStyle w:val="Cuerpo"/>
              <w:tabs>
                <w:tab w:val="left" w:pos="8647"/>
              </w:tabs>
              <w:autoSpaceDE w:val="0"/>
              <w:autoSpaceDN w:val="0"/>
              <w:jc w:val="center"/>
              <w:rPr>
                <w:rFonts w:ascii="Arial" w:hAnsi="Arial" w:cs="Arial"/>
                <w:b/>
                <w:iCs/>
                <w:sz w:val="18"/>
                <w:szCs w:val="18"/>
              </w:rPr>
            </w:pPr>
          </w:p>
        </w:tc>
        <w:tc>
          <w:tcPr>
            <w:tcW w:w="2164" w:type="dxa"/>
            <w:vAlign w:val="center"/>
          </w:tcPr>
          <w:p w:rsidR="00AB5046" w:rsidRPr="00AB5046" w:rsidRDefault="00AB5046" w:rsidP="00AB5046">
            <w:pPr>
              <w:pStyle w:val="Cuerpo"/>
              <w:tabs>
                <w:tab w:val="left" w:pos="8647"/>
              </w:tabs>
              <w:autoSpaceDE w:val="0"/>
              <w:autoSpaceDN w:val="0"/>
              <w:jc w:val="center"/>
              <w:rPr>
                <w:rFonts w:ascii="Arial" w:hAnsi="Arial" w:cs="Arial"/>
                <w:iCs/>
                <w:sz w:val="18"/>
                <w:szCs w:val="18"/>
              </w:rPr>
            </w:pPr>
          </w:p>
        </w:tc>
        <w:tc>
          <w:tcPr>
            <w:tcW w:w="1682" w:type="dxa"/>
            <w:vAlign w:val="center"/>
          </w:tcPr>
          <w:p w:rsidR="00AB5046" w:rsidRPr="00AB5046" w:rsidRDefault="00AB5046" w:rsidP="00AB5046">
            <w:pPr>
              <w:pStyle w:val="Cuerpo"/>
              <w:tabs>
                <w:tab w:val="left" w:pos="8647"/>
              </w:tabs>
              <w:autoSpaceDE w:val="0"/>
              <w:autoSpaceDN w:val="0"/>
              <w:jc w:val="both"/>
              <w:rPr>
                <w:rFonts w:ascii="Arial" w:hAnsi="Arial" w:cs="Arial"/>
                <w:iCs/>
                <w:sz w:val="18"/>
                <w:szCs w:val="18"/>
              </w:rPr>
            </w:pPr>
          </w:p>
        </w:tc>
      </w:tr>
      <w:tr w:rsidR="00AB5046" w:rsidRPr="007452FA" w:rsidTr="00AB5046">
        <w:trPr>
          <w:trHeight w:val="224"/>
          <w:jc w:val="center"/>
        </w:trPr>
        <w:tc>
          <w:tcPr>
            <w:tcW w:w="2324" w:type="dxa"/>
          </w:tcPr>
          <w:p w:rsidR="00AB5046" w:rsidRPr="00AB5046" w:rsidRDefault="00AB5046" w:rsidP="00AB5046">
            <w:pPr>
              <w:pStyle w:val="Prrafodelista"/>
              <w:ind w:left="0"/>
              <w:rPr>
                <w:rFonts w:ascii="Arial" w:hAnsi="Arial" w:cs="Arial"/>
                <w:sz w:val="18"/>
                <w:szCs w:val="18"/>
                <w:lang w:val="es-CO"/>
              </w:rPr>
            </w:pPr>
            <w:r w:rsidRPr="00AB5046">
              <w:rPr>
                <w:rFonts w:ascii="Arial" w:hAnsi="Arial" w:cs="Arial"/>
                <w:sz w:val="18"/>
                <w:szCs w:val="18"/>
                <w:lang w:val="es-CO"/>
              </w:rPr>
              <w:t>CONTRATISTA</w:t>
            </w:r>
          </w:p>
        </w:tc>
        <w:tc>
          <w:tcPr>
            <w:tcW w:w="2164" w:type="dxa"/>
            <w:vAlign w:val="center"/>
          </w:tcPr>
          <w:p w:rsidR="00AB5046" w:rsidRPr="00AB5046" w:rsidRDefault="00AB5046" w:rsidP="00AB5046">
            <w:pPr>
              <w:pStyle w:val="Cuerpo"/>
              <w:tabs>
                <w:tab w:val="left" w:pos="8647"/>
              </w:tabs>
              <w:autoSpaceDE w:val="0"/>
              <w:autoSpaceDN w:val="0"/>
              <w:jc w:val="center"/>
              <w:rPr>
                <w:rFonts w:ascii="Arial" w:hAnsi="Arial" w:cs="Arial"/>
                <w:b/>
                <w:iCs/>
                <w:sz w:val="18"/>
                <w:szCs w:val="18"/>
              </w:rPr>
            </w:pPr>
          </w:p>
        </w:tc>
        <w:tc>
          <w:tcPr>
            <w:tcW w:w="2164" w:type="dxa"/>
            <w:vAlign w:val="center"/>
          </w:tcPr>
          <w:p w:rsidR="00AB5046" w:rsidRPr="00AB5046" w:rsidRDefault="00AB5046" w:rsidP="00AB5046">
            <w:pPr>
              <w:pStyle w:val="Cuerpo"/>
              <w:tabs>
                <w:tab w:val="left" w:pos="8647"/>
              </w:tabs>
              <w:autoSpaceDE w:val="0"/>
              <w:autoSpaceDN w:val="0"/>
              <w:jc w:val="center"/>
              <w:rPr>
                <w:rFonts w:ascii="Arial" w:hAnsi="Arial" w:cs="Arial"/>
                <w:iCs/>
                <w:sz w:val="18"/>
                <w:szCs w:val="18"/>
              </w:rPr>
            </w:pPr>
          </w:p>
        </w:tc>
        <w:tc>
          <w:tcPr>
            <w:tcW w:w="1682" w:type="dxa"/>
          </w:tcPr>
          <w:p w:rsidR="00AB5046" w:rsidRPr="00AB5046" w:rsidRDefault="00AB5046" w:rsidP="00AB5046">
            <w:pPr>
              <w:pStyle w:val="Cuerpo"/>
              <w:tabs>
                <w:tab w:val="left" w:pos="8647"/>
              </w:tabs>
              <w:autoSpaceDE w:val="0"/>
              <w:autoSpaceDN w:val="0"/>
              <w:jc w:val="both"/>
              <w:rPr>
                <w:rFonts w:ascii="Arial" w:hAnsi="Arial" w:cs="Arial"/>
                <w:iCs/>
                <w:sz w:val="18"/>
                <w:szCs w:val="18"/>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7452FA" w:rsidRDefault="007402E8" w:rsidP="004A758B">
            <w:pPr>
              <w:rPr>
                <w:rFonts w:ascii="Arial" w:hAnsi="Arial" w:cs="Arial"/>
                <w:sz w:val="22"/>
                <w:szCs w:val="22"/>
                <w:lang w:val="es-CO"/>
              </w:rPr>
            </w:pPr>
            <w:r>
              <w:rPr>
                <w:rFonts w:ascii="Arial" w:hAnsi="Arial" w:cs="Arial"/>
                <w:sz w:val="22"/>
                <w:szCs w:val="22"/>
                <w:lang w:val="es-CO"/>
              </w:rPr>
              <w:t>UNICO PAGO</w:t>
            </w:r>
            <w:r w:rsidR="00D77067">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proofErr w:type="gramStart"/>
      <w:r w:rsidRPr="007452FA">
        <w:rPr>
          <w:rFonts w:ascii="Arial" w:hAnsi="Arial" w:cs="Arial"/>
          <w:sz w:val="22"/>
          <w:szCs w:val="22"/>
          <w:lang w:val="es-CO"/>
        </w:rPr>
        <w:t>Trabajo  (</w:t>
      </w:r>
      <w:proofErr w:type="gramEnd"/>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D92518">
              <w:rPr>
                <w:rFonts w:ascii="Arial" w:hAnsi="Arial" w:cs="Arial"/>
                <w:b/>
                <w:color w:val="000000"/>
                <w:sz w:val="24"/>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Si el valor total de la cotización superar el valor del presupuesto oficial será </w:t>
            </w:r>
            <w:r w:rsidRPr="00D92518">
              <w:rPr>
                <w:rFonts w:ascii="Arial" w:hAnsi="Arial" w:cs="Arial"/>
                <w:b/>
                <w:bCs/>
                <w:color w:val="000000"/>
                <w:sz w:val="24"/>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D92518">
              <w:rPr>
                <w:rFonts w:ascii="Arial" w:hAnsi="Arial" w:cs="Arial"/>
                <w:color w:val="000000"/>
                <w:sz w:val="24"/>
                <w:szCs w:val="22"/>
                <w:u w:val="single"/>
                <w:lang w:val="es-CO" w:eastAsia="es-CO"/>
              </w:rPr>
              <w:t>descuentos por los demás impuestos y estampillas aplicables</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La Universidad </w:t>
            </w:r>
            <w:r w:rsidRPr="00D92518">
              <w:rPr>
                <w:rFonts w:ascii="Arial" w:hAnsi="Arial" w:cs="Arial"/>
                <w:b/>
                <w:bCs/>
                <w:color w:val="000000"/>
                <w:sz w:val="24"/>
                <w:szCs w:val="22"/>
                <w:lang w:val="es-CO" w:eastAsia="es-CO"/>
              </w:rPr>
              <w:t>recomienda </w:t>
            </w:r>
            <w:r w:rsidRPr="00D92518">
              <w:rPr>
                <w:rFonts w:ascii="Arial" w:hAnsi="Arial" w:cs="Arial"/>
                <w:color w:val="000000"/>
                <w:sz w:val="24"/>
                <w:szCs w:val="22"/>
                <w:lang w:val="es-CO" w:eastAsia="es-CO"/>
              </w:rPr>
              <w:t>a fin de evitar confusión en la cotización, que esta sea presentada en </w:t>
            </w:r>
            <w:r w:rsidRPr="00D92518">
              <w:rPr>
                <w:rFonts w:ascii="Arial" w:hAnsi="Arial" w:cs="Arial"/>
                <w:b/>
                <w:i/>
                <w:iCs/>
                <w:color w:val="000000"/>
                <w:sz w:val="24"/>
                <w:szCs w:val="22"/>
                <w:u w:val="single"/>
                <w:lang w:val="es-CO" w:eastAsia="es-CO"/>
              </w:rPr>
              <w:t>números enteros sin decimales</w:t>
            </w:r>
            <w:r w:rsidRPr="00D92518">
              <w:rPr>
                <w:rFonts w:ascii="Arial" w:hAnsi="Arial" w:cs="Arial"/>
                <w:color w:val="000000"/>
                <w:sz w:val="24"/>
                <w:szCs w:val="22"/>
                <w:lang w:val="es-CO" w:eastAsia="es-CO"/>
              </w:rPr>
              <w:t>.</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La evaluación económica se realizará sobre el valor de la oferta antes de I.V.A. – (Impuesto de Valor Agregado), si a ello hay lugar.</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Para la evaluación económica se tendrá en cuenta el precio </w:t>
            </w:r>
            <w:r w:rsidRPr="00D92518">
              <w:rPr>
                <w:rFonts w:ascii="Arial" w:hAnsi="Arial" w:cs="Arial"/>
                <w:b/>
                <w:bCs/>
                <w:color w:val="000000"/>
                <w:sz w:val="24"/>
                <w:szCs w:val="22"/>
                <w:lang w:val="es-CO" w:eastAsia="es-CO"/>
              </w:rPr>
              <w:t>más económico que se obtendrá del valor antes de IVA </w:t>
            </w:r>
            <w:r w:rsidRPr="00D92518">
              <w:rPr>
                <w:rFonts w:ascii="Arial" w:hAnsi="Arial" w:cs="Arial"/>
                <w:color w:val="000000"/>
                <w:sz w:val="24"/>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En el evento en que ofrezcan descuentos, estos deberán estar involucrados en el valor de la cotización</w:t>
            </w:r>
          </w:p>
        </w:tc>
      </w:tr>
    </w:tbl>
    <w:p w:rsidR="00BA6693" w:rsidRDefault="00BA6693" w:rsidP="004A758B">
      <w:pPr>
        <w:shd w:val="clear" w:color="auto" w:fill="FFFFFF"/>
        <w:jc w:val="both"/>
        <w:rPr>
          <w:rFonts w:ascii="Arial" w:hAnsi="Arial" w:cs="Arial"/>
          <w:color w:val="000000"/>
          <w:sz w:val="24"/>
          <w:szCs w:val="24"/>
          <w:lang w:val="es-CO" w:eastAsia="es-CO"/>
        </w:rPr>
      </w:pPr>
    </w:p>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D77067">
        <w:rPr>
          <w:rFonts w:ascii="Arial" w:hAnsi="Arial" w:cs="Arial"/>
          <w:sz w:val="16"/>
          <w:szCs w:val="16"/>
          <w:lang w:val="es-CO"/>
        </w:rPr>
        <w:t xml:space="preserve">Katerine </w:t>
      </w:r>
      <w:r w:rsidR="0052765B">
        <w:rPr>
          <w:rFonts w:ascii="Arial" w:hAnsi="Arial" w:cs="Arial"/>
          <w:sz w:val="16"/>
          <w:szCs w:val="16"/>
          <w:lang w:val="es-CO"/>
        </w:rPr>
        <w:t>García</w:t>
      </w:r>
      <w:r w:rsidR="00D77067">
        <w:rPr>
          <w:rFonts w:ascii="Arial" w:hAnsi="Arial" w:cs="Arial"/>
          <w:sz w:val="16"/>
          <w:szCs w:val="16"/>
          <w:lang w:val="es-CO"/>
        </w:rPr>
        <w:t xml:space="preserve"> O.</w:t>
      </w:r>
    </w:p>
    <w:p w:rsidR="00D77067"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Profesional II - Oficina de Compras </w:t>
      </w:r>
    </w:p>
    <w:p w:rsidR="00D77067" w:rsidRPr="007452FA"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BA6693" w:rsidRPr="007452FA" w:rsidRDefault="00BA6693" w:rsidP="004A758B">
      <w:pPr>
        <w:pStyle w:val="Prrafodelista"/>
        <w:ind w:left="0"/>
        <w:rPr>
          <w:rFonts w:ascii="Arial" w:hAnsi="Arial" w:cs="Arial"/>
          <w:sz w:val="16"/>
          <w:szCs w:val="16"/>
          <w:lang w:val="es-CO"/>
        </w:rPr>
      </w:pPr>
    </w:p>
    <w:p w:rsidR="00D77067" w:rsidRDefault="00D77067" w:rsidP="004A758B">
      <w:pPr>
        <w:pStyle w:val="Prrafodelista"/>
        <w:ind w:left="0"/>
        <w:jc w:val="both"/>
        <w:rPr>
          <w:rFonts w:ascii="Arial" w:hAnsi="Arial" w:cs="Arial"/>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r w:rsidR="0052765B">
        <w:rPr>
          <w:rFonts w:ascii="Arial" w:hAnsi="Arial" w:cs="Arial"/>
          <w:lang w:val="es-CO"/>
        </w:rPr>
        <w:t>.3</w:t>
      </w: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14D" w:rsidRDefault="0080014D" w:rsidP="0044036E">
      <w:r>
        <w:separator/>
      </w:r>
    </w:p>
  </w:endnote>
  <w:endnote w:type="continuationSeparator" w:id="0">
    <w:p w:rsidR="0080014D" w:rsidRDefault="0080014D"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80014D"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14D" w:rsidRDefault="0080014D" w:rsidP="0044036E">
      <w:r>
        <w:separator/>
      </w:r>
    </w:p>
  </w:footnote>
  <w:footnote w:type="continuationSeparator" w:id="0">
    <w:p w:rsidR="0080014D" w:rsidRDefault="0080014D"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2D6CCC">
      <w:trPr>
        <w:trHeight w:val="237"/>
        <w:jc w:val="center"/>
      </w:trPr>
      <w:tc>
        <w:tcPr>
          <w:tcW w:w="1002" w:type="dxa"/>
          <w:vMerge w:val="restart"/>
          <w:vAlign w:val="center"/>
        </w:tcPr>
        <w:p w:rsidR="00BA6693" w:rsidRPr="00E42895" w:rsidRDefault="00BA6693" w:rsidP="002D6CCC">
          <w:pPr>
            <w:jc w:val="center"/>
            <w:rPr>
              <w:rFonts w:ascii="Arial" w:hAnsi="Arial" w:cs="Arial"/>
              <w:color w:val="000000"/>
              <w:szCs w:val="16"/>
            </w:rPr>
          </w:pPr>
          <w:r>
            <w:rPr>
              <w:noProof/>
              <w:lang w:val="es-MX" w:eastAsia="es-MX"/>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2D6CCC">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2D6CCC">
      <w:trPr>
        <w:trHeight w:val="235"/>
        <w:jc w:val="center"/>
      </w:trPr>
      <w:tc>
        <w:tcPr>
          <w:tcW w:w="1002" w:type="dxa"/>
          <w:vMerge/>
        </w:tcPr>
        <w:p w:rsidR="00BA6693" w:rsidRPr="00E42895" w:rsidRDefault="00BA6693" w:rsidP="002D6CCC">
          <w:pPr>
            <w:rPr>
              <w:rFonts w:ascii="Arial" w:hAnsi="Arial" w:cs="Arial"/>
              <w:color w:val="000000"/>
              <w:szCs w:val="16"/>
            </w:rPr>
          </w:pPr>
        </w:p>
      </w:tc>
      <w:tc>
        <w:tcPr>
          <w:tcW w:w="4937" w:type="dxa"/>
          <w:shd w:val="clear" w:color="auto" w:fill="auto"/>
          <w:vAlign w:val="center"/>
        </w:tcPr>
        <w:p w:rsidR="00BA6693" w:rsidRPr="00EB3B8E" w:rsidRDefault="00BA6693" w:rsidP="002D6CCC">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2D6CCC">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2D6CCC">
      <w:trPr>
        <w:trHeight w:val="215"/>
        <w:jc w:val="center"/>
      </w:trPr>
      <w:tc>
        <w:tcPr>
          <w:tcW w:w="1002" w:type="dxa"/>
          <w:vMerge/>
        </w:tcPr>
        <w:p w:rsidR="00BA6693" w:rsidRPr="00E42895" w:rsidRDefault="00BA6693" w:rsidP="002D6CCC">
          <w:pPr>
            <w:rPr>
              <w:rFonts w:ascii="Arial" w:hAnsi="Arial" w:cs="Arial"/>
              <w:color w:val="000000"/>
              <w:szCs w:val="16"/>
            </w:rPr>
          </w:pPr>
        </w:p>
      </w:tc>
      <w:tc>
        <w:tcPr>
          <w:tcW w:w="4937" w:type="dxa"/>
          <w:vMerge w:val="restart"/>
          <w:shd w:val="clear" w:color="auto" w:fill="auto"/>
          <w:vAlign w:val="center"/>
        </w:tcPr>
        <w:p w:rsidR="00BA6693" w:rsidRPr="00EB3B8E" w:rsidRDefault="00BA6693" w:rsidP="002D6CCC">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2D6CCC">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2D6CCC">
      <w:trPr>
        <w:trHeight w:val="245"/>
        <w:jc w:val="center"/>
      </w:trPr>
      <w:tc>
        <w:tcPr>
          <w:tcW w:w="1002" w:type="dxa"/>
          <w:vMerge/>
        </w:tcPr>
        <w:p w:rsidR="00BA6693" w:rsidRPr="00E42895" w:rsidRDefault="00BA6693" w:rsidP="002D6CCC">
          <w:pPr>
            <w:rPr>
              <w:rFonts w:ascii="Arial" w:hAnsi="Arial" w:cs="Arial"/>
              <w:color w:val="000000"/>
              <w:szCs w:val="16"/>
            </w:rPr>
          </w:pPr>
        </w:p>
      </w:tc>
      <w:tc>
        <w:tcPr>
          <w:tcW w:w="4937" w:type="dxa"/>
          <w:vMerge/>
          <w:shd w:val="clear" w:color="auto" w:fill="auto"/>
          <w:vAlign w:val="center"/>
        </w:tcPr>
        <w:p w:rsidR="00BA6693" w:rsidRPr="00EB3B8E" w:rsidRDefault="00BA6693" w:rsidP="002D6CCC">
          <w:pPr>
            <w:jc w:val="center"/>
            <w:rPr>
              <w:rFonts w:ascii="Arial" w:hAnsi="Arial" w:cs="Arial"/>
              <w:b/>
            </w:rPr>
          </w:pPr>
        </w:p>
      </w:tc>
      <w:tc>
        <w:tcPr>
          <w:tcW w:w="2434" w:type="dxa"/>
          <w:vAlign w:val="center"/>
        </w:tcPr>
        <w:p w:rsidR="00BA6693" w:rsidRPr="00EB3B8E" w:rsidRDefault="00BA6693" w:rsidP="002D6CCC">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011E2D">
            <w:rPr>
              <w:rStyle w:val="Nmerodepgina"/>
              <w:rFonts w:ascii="Arial" w:hAnsi="Arial" w:cs="Arial"/>
              <w:b/>
              <w:noProof/>
            </w:rPr>
            <w:t>5</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011E2D">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FF5"/>
    <w:multiLevelType w:val="hybridMultilevel"/>
    <w:tmpl w:val="B68A6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2F599A"/>
    <w:multiLevelType w:val="hybridMultilevel"/>
    <w:tmpl w:val="14369EF2"/>
    <w:lvl w:ilvl="0" w:tplc="22FC79B8">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180F201A"/>
    <w:multiLevelType w:val="hybridMultilevel"/>
    <w:tmpl w:val="EFC6FF30"/>
    <w:lvl w:ilvl="0" w:tplc="77963944">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5166D2"/>
    <w:multiLevelType w:val="hybridMultilevel"/>
    <w:tmpl w:val="A6B61E20"/>
    <w:lvl w:ilvl="0" w:tplc="B7524C9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D0C2A88"/>
    <w:multiLevelType w:val="hybridMultilevel"/>
    <w:tmpl w:val="C258416C"/>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0"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2C1EBB"/>
    <w:multiLevelType w:val="hybridMultilevel"/>
    <w:tmpl w:val="B64E6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3"/>
  </w:num>
  <w:num w:numId="3">
    <w:abstractNumId w:val="4"/>
  </w:num>
  <w:num w:numId="4">
    <w:abstractNumId w:val="3"/>
  </w:num>
  <w:num w:numId="5">
    <w:abstractNumId w:val="5"/>
  </w:num>
  <w:num w:numId="6">
    <w:abstractNumId w:val="12"/>
  </w:num>
  <w:num w:numId="7">
    <w:abstractNumId w:val="8"/>
  </w:num>
  <w:num w:numId="8">
    <w:abstractNumId w:val="10"/>
  </w:num>
  <w:num w:numId="9">
    <w:abstractNumId w:val="9"/>
  </w:num>
  <w:num w:numId="10">
    <w:abstractNumId w:val="2"/>
  </w:num>
  <w:num w:numId="11">
    <w:abstractNumId w:val="15"/>
  </w:num>
  <w:num w:numId="12">
    <w:abstractNumId w:val="7"/>
  </w:num>
  <w:num w:numId="13">
    <w:abstractNumId w:val="17"/>
  </w:num>
  <w:num w:numId="14">
    <w:abstractNumId w:val="20"/>
  </w:num>
  <w:num w:numId="15">
    <w:abstractNumId w:val="16"/>
  </w:num>
  <w:num w:numId="16">
    <w:abstractNumId w:val="14"/>
  </w:num>
  <w:num w:numId="17">
    <w:abstractNumId w:val="21"/>
  </w:num>
  <w:num w:numId="18">
    <w:abstractNumId w:val="19"/>
  </w:num>
  <w:num w:numId="19">
    <w:abstractNumId w:val="1"/>
  </w:num>
  <w:num w:numId="20">
    <w:abstractNumId w:val="0"/>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1E2D"/>
    <w:rsid w:val="00014059"/>
    <w:rsid w:val="00035581"/>
    <w:rsid w:val="000969EB"/>
    <w:rsid w:val="000D5C54"/>
    <w:rsid w:val="000E1176"/>
    <w:rsid w:val="000F23AA"/>
    <w:rsid w:val="000F4315"/>
    <w:rsid w:val="0011061B"/>
    <w:rsid w:val="00116C11"/>
    <w:rsid w:val="00137215"/>
    <w:rsid w:val="00152E87"/>
    <w:rsid w:val="00153C41"/>
    <w:rsid w:val="001650DA"/>
    <w:rsid w:val="00166AFA"/>
    <w:rsid w:val="00171A9C"/>
    <w:rsid w:val="001762B1"/>
    <w:rsid w:val="001B1056"/>
    <w:rsid w:val="001C0AC1"/>
    <w:rsid w:val="001C20B7"/>
    <w:rsid w:val="001D19E1"/>
    <w:rsid w:val="00204554"/>
    <w:rsid w:val="00205309"/>
    <w:rsid w:val="0021626A"/>
    <w:rsid w:val="00222086"/>
    <w:rsid w:val="00231107"/>
    <w:rsid w:val="0025575E"/>
    <w:rsid w:val="00285A52"/>
    <w:rsid w:val="00292130"/>
    <w:rsid w:val="002A65E8"/>
    <w:rsid w:val="002A7C97"/>
    <w:rsid w:val="002B2695"/>
    <w:rsid w:val="002B7EE7"/>
    <w:rsid w:val="002D6CCC"/>
    <w:rsid w:val="002E4D38"/>
    <w:rsid w:val="002F22C4"/>
    <w:rsid w:val="0033315E"/>
    <w:rsid w:val="003404A3"/>
    <w:rsid w:val="00340A98"/>
    <w:rsid w:val="003862EB"/>
    <w:rsid w:val="003E35EA"/>
    <w:rsid w:val="003E6A86"/>
    <w:rsid w:val="00400054"/>
    <w:rsid w:val="004364D6"/>
    <w:rsid w:val="0044036E"/>
    <w:rsid w:val="00442C71"/>
    <w:rsid w:val="00442F6B"/>
    <w:rsid w:val="00447B61"/>
    <w:rsid w:val="00470C47"/>
    <w:rsid w:val="00472B27"/>
    <w:rsid w:val="00477117"/>
    <w:rsid w:val="004A0970"/>
    <w:rsid w:val="004A758B"/>
    <w:rsid w:val="004D73AA"/>
    <w:rsid w:val="004E6754"/>
    <w:rsid w:val="004F3DFD"/>
    <w:rsid w:val="004F4228"/>
    <w:rsid w:val="0051239D"/>
    <w:rsid w:val="0052765B"/>
    <w:rsid w:val="00532A49"/>
    <w:rsid w:val="00532E6E"/>
    <w:rsid w:val="0059706A"/>
    <w:rsid w:val="005A49F5"/>
    <w:rsid w:val="005A6779"/>
    <w:rsid w:val="005B5E65"/>
    <w:rsid w:val="005C4A02"/>
    <w:rsid w:val="005F3DF7"/>
    <w:rsid w:val="00610723"/>
    <w:rsid w:val="006232A8"/>
    <w:rsid w:val="00637122"/>
    <w:rsid w:val="0064730D"/>
    <w:rsid w:val="00663084"/>
    <w:rsid w:val="00664485"/>
    <w:rsid w:val="0069115C"/>
    <w:rsid w:val="006A5715"/>
    <w:rsid w:val="006A7944"/>
    <w:rsid w:val="006B229D"/>
    <w:rsid w:val="006C5D4D"/>
    <w:rsid w:val="006D5E02"/>
    <w:rsid w:val="006F0B4B"/>
    <w:rsid w:val="006F1DB3"/>
    <w:rsid w:val="0070000B"/>
    <w:rsid w:val="00707385"/>
    <w:rsid w:val="00710C4D"/>
    <w:rsid w:val="00711960"/>
    <w:rsid w:val="00727A5C"/>
    <w:rsid w:val="007402E8"/>
    <w:rsid w:val="007409BA"/>
    <w:rsid w:val="007452FA"/>
    <w:rsid w:val="00750852"/>
    <w:rsid w:val="007564C7"/>
    <w:rsid w:val="00777A10"/>
    <w:rsid w:val="00791989"/>
    <w:rsid w:val="00793462"/>
    <w:rsid w:val="007A5C91"/>
    <w:rsid w:val="007C31B3"/>
    <w:rsid w:val="007C6721"/>
    <w:rsid w:val="007D2922"/>
    <w:rsid w:val="007D59C0"/>
    <w:rsid w:val="007D5F28"/>
    <w:rsid w:val="007F3235"/>
    <w:rsid w:val="0080014D"/>
    <w:rsid w:val="00800720"/>
    <w:rsid w:val="00806886"/>
    <w:rsid w:val="008366F2"/>
    <w:rsid w:val="008463EC"/>
    <w:rsid w:val="00865F1A"/>
    <w:rsid w:val="008716EB"/>
    <w:rsid w:val="008728D2"/>
    <w:rsid w:val="00880382"/>
    <w:rsid w:val="0089161F"/>
    <w:rsid w:val="008A66B4"/>
    <w:rsid w:val="008C11EF"/>
    <w:rsid w:val="008D19A3"/>
    <w:rsid w:val="008F03BC"/>
    <w:rsid w:val="0090065F"/>
    <w:rsid w:val="00904065"/>
    <w:rsid w:val="009157A9"/>
    <w:rsid w:val="00917F9B"/>
    <w:rsid w:val="00924385"/>
    <w:rsid w:val="00932BFB"/>
    <w:rsid w:val="00935C0B"/>
    <w:rsid w:val="00936358"/>
    <w:rsid w:val="009427EC"/>
    <w:rsid w:val="00953B68"/>
    <w:rsid w:val="0095467C"/>
    <w:rsid w:val="009706EA"/>
    <w:rsid w:val="0097589F"/>
    <w:rsid w:val="009C0CC9"/>
    <w:rsid w:val="009C1FA5"/>
    <w:rsid w:val="009C56C3"/>
    <w:rsid w:val="009C5DFC"/>
    <w:rsid w:val="009D2E70"/>
    <w:rsid w:val="009F781D"/>
    <w:rsid w:val="00A11A5F"/>
    <w:rsid w:val="00A23479"/>
    <w:rsid w:val="00A32D88"/>
    <w:rsid w:val="00A638CC"/>
    <w:rsid w:val="00A666F8"/>
    <w:rsid w:val="00A67113"/>
    <w:rsid w:val="00A9037C"/>
    <w:rsid w:val="00A978E3"/>
    <w:rsid w:val="00AA16DE"/>
    <w:rsid w:val="00AB4466"/>
    <w:rsid w:val="00AB5046"/>
    <w:rsid w:val="00AB7115"/>
    <w:rsid w:val="00AD7E67"/>
    <w:rsid w:val="00B03AD8"/>
    <w:rsid w:val="00B102FC"/>
    <w:rsid w:val="00B1664C"/>
    <w:rsid w:val="00B276A5"/>
    <w:rsid w:val="00B40BF9"/>
    <w:rsid w:val="00B5349E"/>
    <w:rsid w:val="00B71F2F"/>
    <w:rsid w:val="00B81C47"/>
    <w:rsid w:val="00BA2F43"/>
    <w:rsid w:val="00BA6693"/>
    <w:rsid w:val="00BB38F4"/>
    <w:rsid w:val="00BD1013"/>
    <w:rsid w:val="00C00F49"/>
    <w:rsid w:val="00C11255"/>
    <w:rsid w:val="00C23154"/>
    <w:rsid w:val="00C2484E"/>
    <w:rsid w:val="00C25823"/>
    <w:rsid w:val="00C31B20"/>
    <w:rsid w:val="00C45A77"/>
    <w:rsid w:val="00C50B79"/>
    <w:rsid w:val="00C52339"/>
    <w:rsid w:val="00C55924"/>
    <w:rsid w:val="00C60B67"/>
    <w:rsid w:val="00C6160C"/>
    <w:rsid w:val="00C71493"/>
    <w:rsid w:val="00C77EAC"/>
    <w:rsid w:val="00CC248C"/>
    <w:rsid w:val="00CD196D"/>
    <w:rsid w:val="00CD5884"/>
    <w:rsid w:val="00CF17F8"/>
    <w:rsid w:val="00CF3B79"/>
    <w:rsid w:val="00D31D3D"/>
    <w:rsid w:val="00D51C02"/>
    <w:rsid w:val="00D57751"/>
    <w:rsid w:val="00D577E6"/>
    <w:rsid w:val="00D71A18"/>
    <w:rsid w:val="00D741F8"/>
    <w:rsid w:val="00D77067"/>
    <w:rsid w:val="00D77A82"/>
    <w:rsid w:val="00D82B59"/>
    <w:rsid w:val="00D92518"/>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74881"/>
    <w:rsid w:val="00EA3DCA"/>
    <w:rsid w:val="00EB05F7"/>
    <w:rsid w:val="00EB3B8E"/>
    <w:rsid w:val="00EB60A5"/>
    <w:rsid w:val="00EE19AE"/>
    <w:rsid w:val="00F14FF7"/>
    <w:rsid w:val="00F722EC"/>
    <w:rsid w:val="00FC5033"/>
    <w:rsid w:val="00FD44AB"/>
    <w:rsid w:val="00FE03CE"/>
    <w:rsid w:val="00FE4554"/>
    <w:rsid w:val="00FE5791"/>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A3BB3"/>
  <w15:docId w15:val="{5F197EF0-A1B6-4575-A46E-AAE8F1E4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A49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VIÑETA,Viñetas,VIÑETAS"/>
    <w:basedOn w:val="Normal"/>
    <w:link w:val="PrrafodelistaCar"/>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customStyle="1" w:styleId="Ttulo1Car">
    <w:name w:val="Título 1 Car"/>
    <w:basedOn w:val="Fuentedeprrafopredeter"/>
    <w:link w:val="Ttulo1"/>
    <w:uiPriority w:val="9"/>
    <w:rsid w:val="005A49F5"/>
    <w:rPr>
      <w:rFonts w:asciiTheme="majorHAnsi" w:eastAsiaTheme="majorEastAsia" w:hAnsiTheme="majorHAnsi" w:cstheme="majorBidi"/>
      <w:color w:val="2E74B5" w:themeColor="accent1" w:themeShade="BF"/>
      <w:sz w:val="32"/>
      <w:szCs w:val="32"/>
      <w:lang w:val="es-ES" w:eastAsia="es-ES"/>
    </w:rPr>
  </w:style>
  <w:style w:type="character" w:customStyle="1" w:styleId="PrrafodelistaCar">
    <w:name w:val="Párrafo de lista Car"/>
    <w:aliases w:val="VIÑETA Car,Viñetas Car,VIÑETAS Car"/>
    <w:link w:val="Prrafodelista"/>
    <w:uiPriority w:val="34"/>
    <w:locked/>
    <w:rsid w:val="001650DA"/>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06221598">
      <w:bodyDiv w:val="1"/>
      <w:marLeft w:val="0"/>
      <w:marRight w:val="0"/>
      <w:marTop w:val="0"/>
      <w:marBottom w:val="0"/>
      <w:divBdr>
        <w:top w:val="none" w:sz="0" w:space="0" w:color="auto"/>
        <w:left w:val="none" w:sz="0" w:space="0" w:color="auto"/>
        <w:bottom w:val="none" w:sz="0" w:space="0" w:color="auto"/>
        <w:right w:val="none" w:sz="0" w:space="0" w:color="auto"/>
      </w:divBdr>
    </w:div>
    <w:div w:id="593976280">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31986106">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5E840-5502-4D61-A430-8710EF86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5</Pages>
  <Words>1257</Words>
  <Characters>6918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KATERINE VIVIANA GARCIA ORJUELA</cp:lastModifiedBy>
  <cp:revision>8</cp:revision>
  <cp:lastPrinted>2019-03-07T19:18:00Z</cp:lastPrinted>
  <dcterms:created xsi:type="dcterms:W3CDTF">2019-03-12T16:12:00Z</dcterms:created>
  <dcterms:modified xsi:type="dcterms:W3CDTF">2019-06-12T21:43:00Z</dcterms:modified>
</cp:coreProperties>
</file>