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B25D" w14:textId="46A19703" w:rsidR="006D484A" w:rsidRPr="004E2434" w:rsidRDefault="00814529" w:rsidP="006D484A">
      <w:pPr>
        <w:jc w:val="center"/>
        <w:rPr>
          <w:rFonts w:ascii="Arial" w:hAnsi="Arial" w:cs="Arial"/>
          <w:b/>
          <w:sz w:val="22"/>
          <w:szCs w:val="22"/>
        </w:rPr>
      </w:pPr>
      <w:r w:rsidRPr="004E2434">
        <w:rPr>
          <w:rFonts w:ascii="Arial" w:hAnsi="Arial" w:cs="Arial"/>
          <w:b/>
          <w:sz w:val="22"/>
          <w:szCs w:val="22"/>
        </w:rPr>
        <w:t>INVITACIÓN PRIVADA N° 1</w:t>
      </w:r>
      <w:r w:rsidR="00DC578D" w:rsidRPr="004E2434">
        <w:rPr>
          <w:rFonts w:ascii="Arial" w:hAnsi="Arial" w:cs="Arial"/>
          <w:b/>
          <w:sz w:val="22"/>
          <w:szCs w:val="22"/>
        </w:rPr>
        <w:t>24</w:t>
      </w:r>
      <w:r w:rsidR="006D484A" w:rsidRPr="004E2434">
        <w:rPr>
          <w:rFonts w:ascii="Arial" w:hAnsi="Arial" w:cs="Arial"/>
          <w:b/>
          <w:sz w:val="22"/>
          <w:szCs w:val="22"/>
        </w:rPr>
        <w:t xml:space="preserve"> DE 2018 LA CUAL TIENE COMO OBJETO </w:t>
      </w:r>
      <w:r w:rsidRPr="004E2434">
        <w:rPr>
          <w:rFonts w:ascii="Arial" w:hAnsi="Arial" w:cs="Arial"/>
          <w:b/>
          <w:sz w:val="22"/>
          <w:szCs w:val="22"/>
        </w:rPr>
        <w:t>“</w:t>
      </w:r>
      <w:r w:rsidR="00DC578D" w:rsidRPr="004E2434">
        <w:rPr>
          <w:rFonts w:ascii="Arial" w:hAnsi="Arial" w:cs="Arial"/>
          <w:b/>
          <w:sz w:val="22"/>
          <w:szCs w:val="22"/>
        </w:rPr>
        <w:t>ADQUISICION DE EQUIPOS ESPECIALIZADOS PARA DOTAR EL LABORATORIO DE BIOMECANICA PARA EL PROGRAMA DE CIENCIAS DEL DEPORTE Y LA EDUCACION FISICA, DE LA UNIVERSIDAD DE CUNDINAMARCA, EXTENSION SOACHA</w:t>
      </w:r>
      <w:r w:rsidRPr="004E2434">
        <w:rPr>
          <w:rFonts w:ascii="Arial" w:hAnsi="Arial" w:cs="Arial"/>
          <w:b/>
          <w:sz w:val="22"/>
          <w:szCs w:val="22"/>
        </w:rPr>
        <w:t>”</w:t>
      </w:r>
    </w:p>
    <w:p w14:paraId="77A45E7A" w14:textId="77777777" w:rsidR="00AF10C6" w:rsidRPr="004E2434" w:rsidRDefault="00AF10C6" w:rsidP="00781343">
      <w:pPr>
        <w:tabs>
          <w:tab w:val="left" w:pos="3480"/>
        </w:tabs>
        <w:rPr>
          <w:rFonts w:ascii="Arial" w:hAnsi="Arial" w:cs="Arial"/>
          <w:sz w:val="22"/>
          <w:szCs w:val="22"/>
          <w:lang w:val="es-CO"/>
        </w:rPr>
      </w:pPr>
    </w:p>
    <w:p w14:paraId="22CE0853" w14:textId="5EB8EE8C" w:rsidR="003E090E" w:rsidRPr="004E2434" w:rsidRDefault="00781343" w:rsidP="00781343">
      <w:pPr>
        <w:tabs>
          <w:tab w:val="left" w:pos="3480"/>
        </w:tabs>
        <w:rPr>
          <w:rFonts w:ascii="Arial" w:hAnsi="Arial" w:cs="Arial"/>
          <w:sz w:val="22"/>
          <w:szCs w:val="22"/>
          <w:lang w:val="es-CO"/>
        </w:rPr>
      </w:pPr>
      <w:r w:rsidRPr="004E2434">
        <w:rPr>
          <w:rFonts w:ascii="Arial" w:hAnsi="Arial" w:cs="Arial"/>
          <w:sz w:val="22"/>
          <w:szCs w:val="22"/>
          <w:lang w:val="es-CO"/>
        </w:rPr>
        <w:t>32-</w:t>
      </w:r>
    </w:p>
    <w:p w14:paraId="74A45E51" w14:textId="01891DB4" w:rsidR="004E2434" w:rsidRPr="004E2434" w:rsidRDefault="00781343" w:rsidP="004E2434">
      <w:pPr>
        <w:tabs>
          <w:tab w:val="left" w:pos="3480"/>
        </w:tabs>
        <w:rPr>
          <w:rFonts w:ascii="Arial" w:hAnsi="Arial" w:cs="Arial"/>
          <w:sz w:val="22"/>
          <w:szCs w:val="22"/>
          <w:lang w:val="es-CO"/>
        </w:rPr>
      </w:pPr>
      <w:r w:rsidRPr="004E2434">
        <w:rPr>
          <w:rFonts w:ascii="Arial" w:hAnsi="Arial" w:cs="Arial"/>
          <w:sz w:val="22"/>
          <w:szCs w:val="22"/>
          <w:lang w:val="es-CO"/>
        </w:rPr>
        <w:t xml:space="preserve">Fusagasugá, </w:t>
      </w:r>
      <w:r w:rsidR="00FF256F" w:rsidRPr="004E2434">
        <w:rPr>
          <w:rFonts w:ascii="Arial" w:hAnsi="Arial" w:cs="Arial"/>
          <w:sz w:val="22"/>
          <w:szCs w:val="22"/>
          <w:lang w:val="es-CO"/>
        </w:rPr>
        <w:t>2018-</w:t>
      </w:r>
      <w:r w:rsidR="004E2434" w:rsidRPr="004E2434">
        <w:rPr>
          <w:rFonts w:ascii="Arial" w:hAnsi="Arial" w:cs="Arial"/>
          <w:sz w:val="22"/>
          <w:szCs w:val="22"/>
          <w:lang w:val="es-CO"/>
        </w:rPr>
        <w:t>12</w:t>
      </w:r>
      <w:r w:rsidR="00FF256F" w:rsidRPr="004E2434">
        <w:rPr>
          <w:rFonts w:ascii="Arial" w:hAnsi="Arial" w:cs="Arial"/>
          <w:sz w:val="22"/>
          <w:szCs w:val="22"/>
          <w:lang w:val="es-CO"/>
        </w:rPr>
        <w:t>-</w:t>
      </w:r>
      <w:r w:rsidR="004E2434" w:rsidRPr="004E2434">
        <w:rPr>
          <w:rFonts w:ascii="Arial" w:hAnsi="Arial" w:cs="Arial"/>
          <w:sz w:val="22"/>
          <w:szCs w:val="22"/>
          <w:lang w:val="es-CO"/>
        </w:rPr>
        <w:t>31</w:t>
      </w:r>
    </w:p>
    <w:p w14:paraId="3E935B2B" w14:textId="77777777" w:rsidR="004E2434" w:rsidRPr="004E2434" w:rsidRDefault="004E2434" w:rsidP="004E2434">
      <w:pPr>
        <w:tabs>
          <w:tab w:val="left" w:pos="3480"/>
        </w:tabs>
        <w:rPr>
          <w:rFonts w:ascii="Arial" w:hAnsi="Arial" w:cs="Arial"/>
          <w:sz w:val="22"/>
          <w:szCs w:val="22"/>
          <w:lang w:val="es-CO"/>
        </w:rPr>
      </w:pPr>
    </w:p>
    <w:p w14:paraId="1B322C9B" w14:textId="60C3474E" w:rsidR="00781343" w:rsidRPr="004E2434" w:rsidRDefault="00781343" w:rsidP="004E2434">
      <w:pPr>
        <w:tabs>
          <w:tab w:val="left" w:pos="3480"/>
        </w:tabs>
        <w:jc w:val="center"/>
        <w:rPr>
          <w:rFonts w:ascii="Arial" w:hAnsi="Arial" w:cs="Arial"/>
          <w:b/>
          <w:sz w:val="22"/>
          <w:szCs w:val="22"/>
          <w:lang w:val="es-CO"/>
        </w:rPr>
      </w:pPr>
      <w:r w:rsidRPr="004E2434">
        <w:rPr>
          <w:rFonts w:ascii="Arial" w:hAnsi="Arial" w:cs="Arial"/>
          <w:b/>
          <w:sz w:val="22"/>
          <w:szCs w:val="22"/>
          <w:lang w:val="es-CO"/>
        </w:rPr>
        <w:t>INFORME FINAL</w:t>
      </w:r>
    </w:p>
    <w:p w14:paraId="1A4101D4" w14:textId="77777777" w:rsidR="003E090E" w:rsidRPr="004E2434" w:rsidRDefault="003E090E" w:rsidP="007F14A7">
      <w:pPr>
        <w:tabs>
          <w:tab w:val="left" w:pos="3480"/>
        </w:tabs>
        <w:jc w:val="center"/>
        <w:rPr>
          <w:rFonts w:ascii="Arial" w:hAnsi="Arial" w:cs="Arial"/>
          <w:sz w:val="22"/>
          <w:szCs w:val="22"/>
          <w:lang w:val="es-CO"/>
        </w:rPr>
      </w:pPr>
    </w:p>
    <w:p w14:paraId="07577DE6" w14:textId="34ABE739" w:rsidR="00781343" w:rsidRPr="004E2434" w:rsidRDefault="00781343" w:rsidP="00781343">
      <w:pPr>
        <w:adjustRightInd w:val="0"/>
        <w:jc w:val="both"/>
        <w:rPr>
          <w:rFonts w:ascii="Arial" w:eastAsia="Calibri" w:hAnsi="Arial" w:cs="Arial"/>
          <w:iCs/>
          <w:sz w:val="22"/>
          <w:szCs w:val="22"/>
          <w:lang w:eastAsia="en-US"/>
        </w:rPr>
      </w:pPr>
      <w:r w:rsidRPr="004E2434">
        <w:rPr>
          <w:rFonts w:ascii="Arial" w:eastAsia="Calibri" w:hAnsi="Arial" w:cs="Arial"/>
          <w:sz w:val="22"/>
          <w:szCs w:val="22"/>
          <w:lang w:eastAsia="en-US"/>
        </w:rPr>
        <w:t>E</w:t>
      </w:r>
      <w:r w:rsidRPr="004E2434">
        <w:rPr>
          <w:rFonts w:ascii="Arial" w:eastAsia="Calibri" w:hAnsi="Arial" w:cs="Arial"/>
          <w:sz w:val="22"/>
          <w:szCs w:val="22"/>
          <w:lang w:val="es-VE" w:eastAsia="en-US"/>
        </w:rPr>
        <w:t xml:space="preserve">n cumplimiento de las funciones del cargo y en especial las conferidas en la Resolución N° 146 del 29 de septiembre de 2017 </w:t>
      </w:r>
      <w:r w:rsidRPr="004E2434">
        <w:rPr>
          <w:rFonts w:ascii="Arial" w:eastAsia="Calibri" w:hAnsi="Arial" w:cs="Arial"/>
          <w:i/>
          <w:sz w:val="22"/>
          <w:szCs w:val="22"/>
          <w:lang w:val="es-VE" w:eastAsia="en-US"/>
        </w:rPr>
        <w:t>“Por la cual se hace un Nombramiento”</w:t>
      </w:r>
      <w:r w:rsidRPr="004E2434">
        <w:rPr>
          <w:rFonts w:ascii="Arial" w:eastAsia="Calibri" w:hAnsi="Arial" w:cs="Arial"/>
          <w:sz w:val="22"/>
          <w:szCs w:val="22"/>
          <w:lang w:val="es-VE" w:eastAsia="en-US"/>
        </w:rPr>
        <w:t xml:space="preserve">, </w:t>
      </w:r>
      <w:r w:rsidRPr="004E2434">
        <w:rPr>
          <w:rFonts w:ascii="Arial" w:eastAsia="Calibri" w:hAnsi="Arial" w:cs="Arial"/>
          <w:iCs/>
          <w:sz w:val="22"/>
          <w:szCs w:val="22"/>
          <w:lang w:eastAsia="en-US"/>
        </w:rPr>
        <w:t xml:space="preserve">el inciso 3 del Artículo 19 del Acuerdo No. 012 de 2012 </w:t>
      </w:r>
      <w:r w:rsidRPr="004E2434">
        <w:rPr>
          <w:rFonts w:ascii="Arial" w:eastAsia="Calibri" w:hAnsi="Arial" w:cs="Arial"/>
          <w:i/>
          <w:iCs/>
          <w:sz w:val="22"/>
          <w:szCs w:val="22"/>
          <w:lang w:eastAsia="en-US"/>
        </w:rPr>
        <w:t>“Estatuto de Contratación de la Universidad de Cundinamarca”</w:t>
      </w:r>
      <w:r w:rsidRPr="004E2434">
        <w:rPr>
          <w:rFonts w:ascii="Arial" w:eastAsia="Calibri" w:hAnsi="Arial" w:cs="Arial"/>
          <w:iCs/>
          <w:sz w:val="22"/>
          <w:szCs w:val="22"/>
          <w:lang w:eastAsia="en-US"/>
        </w:rPr>
        <w:t xml:space="preserve"> y el literal C del artículo 21 de la Resolución No. 206 de 2012 </w:t>
      </w:r>
      <w:r w:rsidRPr="004E2434">
        <w:rPr>
          <w:rFonts w:ascii="Arial" w:eastAsia="Calibri" w:hAnsi="Arial" w:cs="Arial"/>
          <w:i/>
          <w:iCs/>
          <w:sz w:val="22"/>
          <w:szCs w:val="22"/>
          <w:lang w:eastAsia="en-US"/>
        </w:rPr>
        <w:t xml:space="preserve">“Manual de Contratación” </w:t>
      </w:r>
      <w:r w:rsidRPr="004E2434">
        <w:rPr>
          <w:rFonts w:ascii="Arial" w:eastAsia="Calibri" w:hAnsi="Arial" w:cs="Arial"/>
          <w:iCs/>
          <w:sz w:val="22"/>
          <w:szCs w:val="22"/>
          <w:lang w:eastAsia="en-US"/>
        </w:rPr>
        <w:t>y</w:t>
      </w:r>
    </w:p>
    <w:p w14:paraId="42859CB9" w14:textId="77777777" w:rsidR="00781343" w:rsidRPr="004E2434" w:rsidRDefault="00781343" w:rsidP="00781343">
      <w:pPr>
        <w:adjustRightInd w:val="0"/>
        <w:jc w:val="center"/>
        <w:rPr>
          <w:rFonts w:ascii="Arial" w:hAnsi="Arial" w:cs="Arial"/>
          <w:b/>
          <w:bCs/>
          <w:sz w:val="22"/>
          <w:szCs w:val="22"/>
        </w:rPr>
      </w:pPr>
      <w:r w:rsidRPr="004E2434">
        <w:rPr>
          <w:rFonts w:ascii="Arial" w:hAnsi="Arial" w:cs="Arial"/>
          <w:b/>
          <w:bCs/>
          <w:sz w:val="22"/>
          <w:szCs w:val="22"/>
        </w:rPr>
        <w:t>CONSIDERANDO</w:t>
      </w:r>
    </w:p>
    <w:p w14:paraId="6F1D6CE5" w14:textId="77777777" w:rsidR="001E07A0" w:rsidRPr="004E2434" w:rsidRDefault="001E07A0" w:rsidP="001E07A0">
      <w:pPr>
        <w:adjustRightInd w:val="0"/>
        <w:rPr>
          <w:rFonts w:ascii="Arial" w:hAnsi="Arial" w:cs="Arial"/>
          <w:b/>
          <w:bCs/>
          <w:sz w:val="22"/>
          <w:szCs w:val="22"/>
        </w:rPr>
      </w:pPr>
    </w:p>
    <w:p w14:paraId="785940FF" w14:textId="4C7D25FB" w:rsidR="00AF10C6" w:rsidRPr="004E2434" w:rsidRDefault="00AF10C6" w:rsidP="004E2434">
      <w:pPr>
        <w:pStyle w:val="Prrafodelista"/>
        <w:numPr>
          <w:ilvl w:val="0"/>
          <w:numId w:val="16"/>
        </w:numPr>
        <w:autoSpaceDE w:val="0"/>
        <w:autoSpaceDN w:val="0"/>
        <w:contextualSpacing w:val="0"/>
        <w:jc w:val="both"/>
        <w:rPr>
          <w:rFonts w:ascii="Arial" w:hAnsi="Arial" w:cs="Arial"/>
          <w:bCs/>
          <w:sz w:val="22"/>
          <w:szCs w:val="22"/>
        </w:rPr>
      </w:pPr>
      <w:r w:rsidRPr="004E2434">
        <w:rPr>
          <w:rFonts w:ascii="Arial" w:hAnsi="Arial" w:cs="Arial"/>
          <w:bCs/>
          <w:sz w:val="22"/>
          <w:szCs w:val="22"/>
        </w:rPr>
        <w:t xml:space="preserve">Que, el </w:t>
      </w:r>
      <w:r w:rsidR="004E2434" w:rsidRPr="004E2434">
        <w:rPr>
          <w:rFonts w:ascii="Arial" w:hAnsi="Arial" w:cs="Arial"/>
          <w:bCs/>
          <w:sz w:val="22"/>
          <w:szCs w:val="22"/>
        </w:rPr>
        <w:t xml:space="preserve">día 23 de noviembre de 2018 se publicaron a través de la página web </w:t>
      </w:r>
      <w:hyperlink r:id="rId9" w:history="1">
        <w:r w:rsidR="004E2434" w:rsidRPr="004E2434">
          <w:rPr>
            <w:rStyle w:val="Hipervnculo"/>
            <w:rFonts w:ascii="Arial" w:hAnsi="Arial" w:cs="Arial"/>
            <w:bCs/>
            <w:sz w:val="22"/>
            <w:szCs w:val="22"/>
          </w:rPr>
          <w:t>https://www.ucundinamarca.edu.co/index.php/invitaciones-publicas-fusagasuga</w:t>
        </w:r>
      </w:hyperlink>
      <w:r w:rsidR="004E2434" w:rsidRPr="004E2434">
        <w:rPr>
          <w:rFonts w:ascii="Arial" w:hAnsi="Arial" w:cs="Arial"/>
          <w:bCs/>
          <w:sz w:val="22"/>
          <w:szCs w:val="22"/>
        </w:rPr>
        <w:t xml:space="preserve">, </w:t>
      </w:r>
      <w:r w:rsidRPr="004E2434">
        <w:rPr>
          <w:rFonts w:ascii="Arial" w:hAnsi="Arial" w:cs="Arial"/>
          <w:bCs/>
          <w:sz w:val="22"/>
          <w:szCs w:val="22"/>
        </w:rPr>
        <w:t>los términos de la invitación privada No. 119 de 2018.</w:t>
      </w:r>
    </w:p>
    <w:p w14:paraId="131F6456" w14:textId="70487391" w:rsidR="00AF10C6" w:rsidRPr="004E2434" w:rsidRDefault="004E2434" w:rsidP="004E2434">
      <w:pPr>
        <w:pStyle w:val="Prrafodelista"/>
        <w:numPr>
          <w:ilvl w:val="0"/>
          <w:numId w:val="16"/>
        </w:numPr>
        <w:autoSpaceDE w:val="0"/>
        <w:autoSpaceDN w:val="0"/>
        <w:contextualSpacing w:val="0"/>
        <w:jc w:val="both"/>
        <w:rPr>
          <w:rFonts w:ascii="Arial" w:hAnsi="Arial" w:cs="Arial"/>
          <w:bCs/>
          <w:sz w:val="22"/>
          <w:szCs w:val="22"/>
        </w:rPr>
      </w:pPr>
      <w:r>
        <w:rPr>
          <w:rFonts w:ascii="Arial" w:hAnsi="Arial" w:cs="Arial"/>
          <w:bCs/>
          <w:sz w:val="22"/>
          <w:szCs w:val="22"/>
        </w:rPr>
        <w:t>Que, el día 26</w:t>
      </w:r>
      <w:r w:rsidR="00AF10C6" w:rsidRPr="004E2434">
        <w:rPr>
          <w:rFonts w:ascii="Arial" w:hAnsi="Arial" w:cs="Arial"/>
          <w:bCs/>
          <w:sz w:val="22"/>
          <w:szCs w:val="22"/>
        </w:rPr>
        <w:t xml:space="preserve"> </w:t>
      </w:r>
      <w:r w:rsidR="00DF267A" w:rsidRPr="004E2434">
        <w:rPr>
          <w:rFonts w:ascii="Arial" w:hAnsi="Arial" w:cs="Arial"/>
          <w:bCs/>
          <w:sz w:val="22"/>
          <w:szCs w:val="22"/>
        </w:rPr>
        <w:t>de noviembre de 2018</w:t>
      </w:r>
      <w:r w:rsidR="00DF267A">
        <w:rPr>
          <w:rFonts w:ascii="Arial" w:hAnsi="Arial" w:cs="Arial"/>
          <w:bCs/>
          <w:sz w:val="22"/>
          <w:szCs w:val="22"/>
        </w:rPr>
        <w:t xml:space="preserve">, </w:t>
      </w:r>
      <w:r w:rsidR="00AF10C6" w:rsidRPr="004E2434">
        <w:rPr>
          <w:rFonts w:ascii="Arial" w:hAnsi="Arial" w:cs="Arial"/>
          <w:bCs/>
          <w:sz w:val="22"/>
          <w:szCs w:val="22"/>
        </w:rPr>
        <w:t>se recibieron observaciones a los términos con</w:t>
      </w:r>
      <w:r w:rsidR="00DF267A">
        <w:rPr>
          <w:rFonts w:ascii="Arial" w:hAnsi="Arial" w:cs="Arial"/>
          <w:bCs/>
          <w:sz w:val="22"/>
          <w:szCs w:val="22"/>
        </w:rPr>
        <w:t xml:space="preserve">forme al cronograma del proceso, por parte de TLM ANDINA SAS, </w:t>
      </w:r>
      <w:r w:rsidR="00C16BB3">
        <w:rPr>
          <w:rFonts w:ascii="Arial" w:hAnsi="Arial" w:cs="Arial"/>
          <w:bCs/>
          <w:sz w:val="22"/>
          <w:szCs w:val="22"/>
        </w:rPr>
        <w:t>BIOMEDIC SAS, ICOMMERCE SAS.</w:t>
      </w:r>
    </w:p>
    <w:p w14:paraId="077908FD" w14:textId="26866A0E" w:rsidR="00DF267A" w:rsidRPr="00DF267A" w:rsidRDefault="00AF10C6" w:rsidP="004E2434">
      <w:pPr>
        <w:numPr>
          <w:ilvl w:val="0"/>
          <w:numId w:val="16"/>
        </w:numPr>
        <w:autoSpaceDE w:val="0"/>
        <w:autoSpaceDN w:val="0"/>
        <w:adjustRightInd w:val="0"/>
        <w:ind w:left="426" w:hanging="426"/>
        <w:jc w:val="both"/>
        <w:rPr>
          <w:rFonts w:ascii="Arial" w:hAnsi="Arial" w:cs="Arial"/>
          <w:sz w:val="22"/>
          <w:szCs w:val="22"/>
        </w:rPr>
      </w:pPr>
      <w:r w:rsidRPr="004E2434">
        <w:rPr>
          <w:rFonts w:ascii="Arial" w:hAnsi="Arial" w:cs="Arial"/>
          <w:bCs/>
          <w:sz w:val="22"/>
          <w:szCs w:val="22"/>
        </w:rPr>
        <w:t xml:space="preserve">Que, </w:t>
      </w:r>
      <w:r w:rsidR="00DF267A">
        <w:rPr>
          <w:rFonts w:ascii="Arial" w:hAnsi="Arial" w:cs="Arial"/>
          <w:bCs/>
          <w:sz w:val="22"/>
          <w:szCs w:val="22"/>
        </w:rPr>
        <w:t xml:space="preserve">el día 27 </w:t>
      </w:r>
      <w:r w:rsidRPr="004E2434">
        <w:rPr>
          <w:rFonts w:ascii="Arial" w:hAnsi="Arial" w:cs="Arial"/>
          <w:bCs/>
          <w:sz w:val="22"/>
          <w:szCs w:val="22"/>
        </w:rPr>
        <w:t xml:space="preserve">de </w:t>
      </w:r>
      <w:r w:rsidR="00DF267A" w:rsidRPr="004E2434">
        <w:rPr>
          <w:rFonts w:ascii="Arial" w:hAnsi="Arial" w:cs="Arial"/>
          <w:bCs/>
          <w:sz w:val="22"/>
          <w:szCs w:val="22"/>
        </w:rPr>
        <w:t>noviembre de 2018</w:t>
      </w:r>
      <w:r w:rsidR="00DF267A">
        <w:rPr>
          <w:rFonts w:ascii="Arial" w:hAnsi="Arial" w:cs="Arial"/>
          <w:bCs/>
          <w:sz w:val="22"/>
          <w:szCs w:val="22"/>
        </w:rPr>
        <w:t xml:space="preserve">, se publicó Adenda No. 1, con el fin de ampliar el cronograma, </w:t>
      </w:r>
      <w:r w:rsidR="00DF267A" w:rsidRPr="004E2434">
        <w:rPr>
          <w:rFonts w:ascii="Arial" w:hAnsi="Arial" w:cs="Arial"/>
          <w:bCs/>
          <w:sz w:val="22"/>
          <w:szCs w:val="22"/>
        </w:rPr>
        <w:t xml:space="preserve"> </w:t>
      </w:r>
      <w:r w:rsidR="00DF267A">
        <w:rPr>
          <w:rFonts w:ascii="Arial" w:hAnsi="Arial" w:cs="Arial"/>
          <w:bCs/>
          <w:sz w:val="22"/>
          <w:szCs w:val="22"/>
        </w:rPr>
        <w:t>para contar con el tiempo suficiente para dar las respuestas a las observaciones presentadas.</w:t>
      </w:r>
    </w:p>
    <w:p w14:paraId="1409E088" w14:textId="488BB7E4" w:rsidR="00C16BB3" w:rsidRPr="00C16BB3" w:rsidRDefault="00DF267A" w:rsidP="004E2434">
      <w:pPr>
        <w:numPr>
          <w:ilvl w:val="0"/>
          <w:numId w:val="16"/>
        </w:numPr>
        <w:autoSpaceDE w:val="0"/>
        <w:autoSpaceDN w:val="0"/>
        <w:adjustRightInd w:val="0"/>
        <w:ind w:left="426" w:hanging="426"/>
        <w:jc w:val="both"/>
        <w:rPr>
          <w:rFonts w:ascii="Arial" w:hAnsi="Arial" w:cs="Arial"/>
          <w:sz w:val="22"/>
          <w:szCs w:val="22"/>
        </w:rPr>
      </w:pPr>
      <w:r>
        <w:rPr>
          <w:rFonts w:ascii="Arial" w:hAnsi="Arial" w:cs="Arial"/>
          <w:bCs/>
          <w:sz w:val="22"/>
          <w:szCs w:val="22"/>
        </w:rPr>
        <w:t>Que, el día 28 de</w:t>
      </w:r>
      <w:r w:rsidRPr="004E2434">
        <w:rPr>
          <w:rFonts w:ascii="Arial" w:hAnsi="Arial" w:cs="Arial"/>
          <w:bCs/>
          <w:sz w:val="22"/>
          <w:szCs w:val="22"/>
        </w:rPr>
        <w:t xml:space="preserve"> noviembre </w:t>
      </w:r>
      <w:r>
        <w:rPr>
          <w:rFonts w:ascii="Arial" w:hAnsi="Arial" w:cs="Arial"/>
          <w:bCs/>
          <w:sz w:val="22"/>
          <w:szCs w:val="22"/>
        </w:rPr>
        <w:t>de 2018, se publicaron la</w:t>
      </w:r>
      <w:r w:rsidR="00C16BB3">
        <w:rPr>
          <w:rFonts w:ascii="Arial" w:hAnsi="Arial" w:cs="Arial"/>
          <w:bCs/>
          <w:sz w:val="22"/>
          <w:szCs w:val="22"/>
        </w:rPr>
        <w:t>s</w:t>
      </w:r>
      <w:r>
        <w:rPr>
          <w:rFonts w:ascii="Arial" w:hAnsi="Arial" w:cs="Arial"/>
          <w:bCs/>
          <w:sz w:val="22"/>
          <w:szCs w:val="22"/>
        </w:rPr>
        <w:t xml:space="preserve"> respuesta</w:t>
      </w:r>
      <w:r w:rsidR="00C16BB3">
        <w:rPr>
          <w:rFonts w:ascii="Arial" w:hAnsi="Arial" w:cs="Arial"/>
          <w:bCs/>
          <w:sz w:val="22"/>
          <w:szCs w:val="22"/>
        </w:rPr>
        <w:t>s</w:t>
      </w:r>
      <w:r>
        <w:rPr>
          <w:rFonts w:ascii="Arial" w:hAnsi="Arial" w:cs="Arial"/>
          <w:bCs/>
          <w:sz w:val="22"/>
          <w:szCs w:val="22"/>
        </w:rPr>
        <w:t xml:space="preserve"> dada</w:t>
      </w:r>
      <w:r w:rsidR="00C16BB3">
        <w:rPr>
          <w:rFonts w:ascii="Arial" w:hAnsi="Arial" w:cs="Arial"/>
          <w:bCs/>
          <w:sz w:val="22"/>
          <w:szCs w:val="22"/>
        </w:rPr>
        <w:t>s</w:t>
      </w:r>
      <w:r>
        <w:rPr>
          <w:rFonts w:ascii="Arial" w:hAnsi="Arial" w:cs="Arial"/>
          <w:bCs/>
          <w:sz w:val="22"/>
          <w:szCs w:val="22"/>
        </w:rPr>
        <w:t xml:space="preserve"> por el área técnica (Director de Ciencias del Deporte y Educación Física) </w:t>
      </w:r>
      <w:r w:rsidR="00C16BB3">
        <w:rPr>
          <w:rFonts w:ascii="Arial" w:hAnsi="Arial" w:cs="Arial"/>
          <w:bCs/>
          <w:sz w:val="22"/>
          <w:szCs w:val="22"/>
        </w:rPr>
        <w:t xml:space="preserve">y el Director de Bienes y Servicios </w:t>
      </w:r>
      <w:r>
        <w:rPr>
          <w:rFonts w:ascii="Arial" w:hAnsi="Arial" w:cs="Arial"/>
          <w:bCs/>
          <w:sz w:val="22"/>
          <w:szCs w:val="22"/>
        </w:rPr>
        <w:t xml:space="preserve">a cada una de las observaciones presentadas a los términos,  </w:t>
      </w:r>
      <w:r w:rsidRPr="004E2434">
        <w:rPr>
          <w:rFonts w:ascii="Arial" w:hAnsi="Arial" w:cs="Arial"/>
          <w:bCs/>
          <w:sz w:val="22"/>
          <w:szCs w:val="22"/>
        </w:rPr>
        <w:t xml:space="preserve"> </w:t>
      </w:r>
      <w:r w:rsidR="00C16BB3">
        <w:rPr>
          <w:rFonts w:ascii="Arial" w:hAnsi="Arial" w:cs="Arial"/>
          <w:bCs/>
          <w:sz w:val="22"/>
          <w:szCs w:val="22"/>
        </w:rPr>
        <w:t xml:space="preserve">de </w:t>
      </w:r>
      <w:r w:rsidR="00AF10C6" w:rsidRPr="004E2434">
        <w:rPr>
          <w:rFonts w:ascii="Arial" w:hAnsi="Arial" w:cs="Arial"/>
          <w:bCs/>
          <w:sz w:val="22"/>
          <w:szCs w:val="22"/>
        </w:rPr>
        <w:t>acuerdo al Cronograma establecido en los términos de referencia</w:t>
      </w:r>
      <w:r w:rsidR="00C16BB3">
        <w:rPr>
          <w:rFonts w:ascii="Arial" w:hAnsi="Arial" w:cs="Arial"/>
          <w:bCs/>
          <w:sz w:val="22"/>
          <w:szCs w:val="22"/>
        </w:rPr>
        <w:t xml:space="preserve"> de la Invitación Privada N° 124 de 2018.</w:t>
      </w:r>
    </w:p>
    <w:p w14:paraId="08373227" w14:textId="4690C38A" w:rsidR="00C16BB3" w:rsidRPr="00C16BB3" w:rsidRDefault="00C16BB3" w:rsidP="004E2434">
      <w:pPr>
        <w:numPr>
          <w:ilvl w:val="0"/>
          <w:numId w:val="16"/>
        </w:numPr>
        <w:autoSpaceDE w:val="0"/>
        <w:autoSpaceDN w:val="0"/>
        <w:adjustRightInd w:val="0"/>
        <w:ind w:left="426" w:hanging="426"/>
        <w:jc w:val="both"/>
        <w:rPr>
          <w:rFonts w:ascii="Arial" w:hAnsi="Arial" w:cs="Arial"/>
          <w:sz w:val="22"/>
          <w:szCs w:val="22"/>
        </w:rPr>
      </w:pPr>
      <w:r>
        <w:rPr>
          <w:rFonts w:ascii="Arial" w:hAnsi="Arial" w:cs="Arial"/>
          <w:sz w:val="22"/>
          <w:szCs w:val="22"/>
        </w:rPr>
        <w:t xml:space="preserve">Que, el día 28 de noviembre de 2018, </w:t>
      </w:r>
      <w:r w:rsidR="00B1421D">
        <w:rPr>
          <w:rFonts w:ascii="Arial" w:hAnsi="Arial" w:cs="Arial"/>
          <w:sz w:val="22"/>
          <w:szCs w:val="22"/>
        </w:rPr>
        <w:t>atendiendo l</w:t>
      </w:r>
      <w:r w:rsidR="00C533AE">
        <w:rPr>
          <w:rFonts w:ascii="Arial" w:hAnsi="Arial" w:cs="Arial"/>
          <w:sz w:val="22"/>
          <w:szCs w:val="22"/>
        </w:rPr>
        <w:t>a respuesta a las observaciones y en aras de garantizar la pluralidad de oferentes, fue necesario generar la Adenda No. 2 con el fin de modificar los numerales de los términos; 2.2 LUGAR Y FORMA DE PRESENTACIÓN DE LA PROPUESTA, 5.4.1 REQUISITOS TÉCNICOS DE LOS BIENES, ANEXO No. 3.</w:t>
      </w:r>
    </w:p>
    <w:p w14:paraId="743BED8D" w14:textId="77777777" w:rsidR="002C586D" w:rsidRPr="002C586D" w:rsidRDefault="00C533AE" w:rsidP="004E2434">
      <w:pPr>
        <w:numPr>
          <w:ilvl w:val="0"/>
          <w:numId w:val="16"/>
        </w:numPr>
        <w:autoSpaceDE w:val="0"/>
        <w:autoSpaceDN w:val="0"/>
        <w:adjustRightInd w:val="0"/>
        <w:ind w:left="426" w:hanging="426"/>
        <w:jc w:val="both"/>
        <w:rPr>
          <w:rFonts w:ascii="Arial" w:hAnsi="Arial" w:cs="Arial"/>
          <w:sz w:val="22"/>
          <w:szCs w:val="22"/>
        </w:rPr>
      </w:pPr>
      <w:r>
        <w:rPr>
          <w:rFonts w:ascii="Arial" w:hAnsi="Arial" w:cs="Arial"/>
          <w:bCs/>
          <w:sz w:val="22"/>
          <w:szCs w:val="22"/>
        </w:rPr>
        <w:t xml:space="preserve">Que, el día 29 </w:t>
      </w:r>
      <w:r w:rsidRPr="004E2434">
        <w:rPr>
          <w:rFonts w:ascii="Arial" w:hAnsi="Arial" w:cs="Arial"/>
          <w:bCs/>
          <w:sz w:val="22"/>
          <w:szCs w:val="22"/>
        </w:rPr>
        <w:t>de noviembre de 2018</w:t>
      </w:r>
      <w:r>
        <w:rPr>
          <w:rFonts w:ascii="Arial" w:hAnsi="Arial" w:cs="Arial"/>
          <w:bCs/>
          <w:sz w:val="22"/>
          <w:szCs w:val="22"/>
        </w:rPr>
        <w:t xml:space="preserve">, se publicó la Adenda No. 3 atendiendo las observaciones presentadas por los interesados en participar en el presente proceso, </w:t>
      </w:r>
      <w:r w:rsidR="00AF10C6" w:rsidRPr="004E2434">
        <w:rPr>
          <w:rFonts w:ascii="Arial" w:hAnsi="Arial" w:cs="Arial"/>
          <w:bCs/>
          <w:sz w:val="22"/>
          <w:szCs w:val="22"/>
        </w:rPr>
        <w:t xml:space="preserve">y </w:t>
      </w:r>
      <w:r w:rsidR="002C586D">
        <w:rPr>
          <w:rFonts w:ascii="Arial" w:hAnsi="Arial" w:cs="Arial"/>
          <w:bCs/>
          <w:sz w:val="22"/>
          <w:szCs w:val="22"/>
        </w:rPr>
        <w:t>en aras de garantizar la selección objetiva y la pluralidad de oferentes, se prorrogó el término para presentar las propuestas, ajustando el numeral 8. CRONOGRAMA DE LA INVITACIÓN.</w:t>
      </w:r>
    </w:p>
    <w:p w14:paraId="11704F53" w14:textId="4AAB6D27" w:rsidR="00AF10C6" w:rsidRPr="004E2434" w:rsidRDefault="002C586D" w:rsidP="004E2434">
      <w:pPr>
        <w:numPr>
          <w:ilvl w:val="0"/>
          <w:numId w:val="16"/>
        </w:numPr>
        <w:autoSpaceDE w:val="0"/>
        <w:autoSpaceDN w:val="0"/>
        <w:adjustRightInd w:val="0"/>
        <w:ind w:left="426" w:hanging="426"/>
        <w:jc w:val="both"/>
        <w:rPr>
          <w:rFonts w:ascii="Arial" w:hAnsi="Arial" w:cs="Arial"/>
          <w:sz w:val="22"/>
          <w:szCs w:val="22"/>
        </w:rPr>
      </w:pPr>
      <w:r>
        <w:rPr>
          <w:rFonts w:ascii="Arial" w:hAnsi="Arial" w:cs="Arial"/>
          <w:bCs/>
          <w:sz w:val="22"/>
          <w:szCs w:val="22"/>
        </w:rPr>
        <w:t xml:space="preserve">Que, el día 3 de diciembre de 2018, conforme al numeral 8. CRONOGRAMA DE LA INVITACIÓN y </w:t>
      </w:r>
      <w:r w:rsidR="00AF10C6" w:rsidRPr="004E2434">
        <w:rPr>
          <w:rFonts w:ascii="Arial" w:hAnsi="Arial" w:cs="Arial"/>
          <w:bCs/>
          <w:sz w:val="22"/>
          <w:szCs w:val="22"/>
        </w:rPr>
        <w:t>conforme al Acta de re</w:t>
      </w:r>
      <w:r>
        <w:rPr>
          <w:rFonts w:ascii="Arial" w:hAnsi="Arial" w:cs="Arial"/>
          <w:bCs/>
          <w:sz w:val="22"/>
          <w:szCs w:val="22"/>
        </w:rPr>
        <w:t>cibo de propuestas de fecha 03 de noviembre</w:t>
      </w:r>
      <w:r w:rsidR="00AF10C6" w:rsidRPr="004E2434">
        <w:rPr>
          <w:rFonts w:ascii="Arial" w:hAnsi="Arial" w:cs="Arial"/>
          <w:bCs/>
          <w:sz w:val="22"/>
          <w:szCs w:val="22"/>
        </w:rPr>
        <w:t xml:space="preserve"> de 2018 se recibieron las siguientes propuestas:</w:t>
      </w:r>
    </w:p>
    <w:p w14:paraId="1C9FCC11" w14:textId="77777777" w:rsidR="00AF10C6" w:rsidRPr="004E2434" w:rsidRDefault="00AF10C6" w:rsidP="00AF10C6">
      <w:pPr>
        <w:pStyle w:val="Prrafodelista"/>
        <w:autoSpaceDE w:val="0"/>
        <w:autoSpaceDN w:val="0"/>
        <w:ind w:left="284"/>
        <w:contextualSpacing w:val="0"/>
        <w:jc w:val="both"/>
        <w:rPr>
          <w:rFonts w:ascii="Arial" w:hAnsi="Arial" w:cs="Arial"/>
          <w:bCs/>
          <w:sz w:val="22"/>
          <w:szCs w:val="22"/>
        </w:rPr>
      </w:pPr>
    </w:p>
    <w:tbl>
      <w:tblPr>
        <w:tblStyle w:val="Tablaconcuadrcula"/>
        <w:tblW w:w="0" w:type="auto"/>
        <w:jc w:val="center"/>
        <w:tblLook w:val="04A0" w:firstRow="1" w:lastRow="0" w:firstColumn="1" w:lastColumn="0" w:noHBand="0" w:noVBand="1"/>
      </w:tblPr>
      <w:tblGrid>
        <w:gridCol w:w="339"/>
        <w:gridCol w:w="6607"/>
      </w:tblGrid>
      <w:tr w:rsidR="002C586D" w:rsidRPr="004E2434" w14:paraId="3068CC9A" w14:textId="77777777" w:rsidTr="00AC4D68">
        <w:trPr>
          <w:trHeight w:val="329"/>
          <w:jc w:val="center"/>
        </w:trPr>
        <w:tc>
          <w:tcPr>
            <w:tcW w:w="0" w:type="auto"/>
            <w:shd w:val="clear" w:color="auto" w:fill="BFBFBF" w:themeFill="background1" w:themeFillShade="BF"/>
            <w:vAlign w:val="center"/>
          </w:tcPr>
          <w:p w14:paraId="2FCF50CF" w14:textId="77777777" w:rsidR="002C586D" w:rsidRPr="004E2434" w:rsidRDefault="002C586D" w:rsidP="00BD4DC4">
            <w:pPr>
              <w:tabs>
                <w:tab w:val="left" w:pos="3480"/>
              </w:tabs>
              <w:ind w:left="-113" w:right="-190"/>
              <w:jc w:val="center"/>
              <w:rPr>
                <w:rFonts w:ascii="Arial" w:hAnsi="Arial" w:cs="Arial"/>
                <w:b/>
                <w:sz w:val="22"/>
                <w:szCs w:val="22"/>
              </w:rPr>
            </w:pPr>
            <w:r w:rsidRPr="004E2434">
              <w:rPr>
                <w:rFonts w:ascii="Arial" w:hAnsi="Arial" w:cs="Arial"/>
                <w:b/>
                <w:sz w:val="22"/>
                <w:szCs w:val="22"/>
              </w:rPr>
              <w:t>N°</w:t>
            </w:r>
          </w:p>
        </w:tc>
        <w:tc>
          <w:tcPr>
            <w:tcW w:w="0" w:type="auto"/>
            <w:shd w:val="clear" w:color="auto" w:fill="BFBFBF" w:themeFill="background1" w:themeFillShade="BF"/>
            <w:vAlign w:val="center"/>
          </w:tcPr>
          <w:p w14:paraId="3F5BD989" w14:textId="77777777" w:rsidR="002C586D" w:rsidRPr="004E2434" w:rsidRDefault="002C586D" w:rsidP="00BD4DC4">
            <w:pPr>
              <w:tabs>
                <w:tab w:val="left" w:pos="3480"/>
              </w:tabs>
              <w:ind w:left="-137" w:right="-149"/>
              <w:jc w:val="center"/>
              <w:rPr>
                <w:rFonts w:ascii="Arial" w:hAnsi="Arial" w:cs="Arial"/>
                <w:b/>
                <w:sz w:val="22"/>
                <w:szCs w:val="22"/>
              </w:rPr>
            </w:pPr>
            <w:r w:rsidRPr="004E2434">
              <w:rPr>
                <w:rFonts w:ascii="Arial" w:hAnsi="Arial" w:cs="Arial"/>
                <w:b/>
                <w:sz w:val="22"/>
                <w:szCs w:val="22"/>
              </w:rPr>
              <w:t>PROPONENTE</w:t>
            </w:r>
          </w:p>
        </w:tc>
      </w:tr>
      <w:tr w:rsidR="002C586D" w:rsidRPr="004E2434" w14:paraId="501F93BD" w14:textId="77777777" w:rsidTr="00AC4D68">
        <w:trPr>
          <w:trHeight w:val="579"/>
          <w:jc w:val="center"/>
        </w:trPr>
        <w:tc>
          <w:tcPr>
            <w:tcW w:w="0" w:type="auto"/>
            <w:vAlign w:val="center"/>
          </w:tcPr>
          <w:p w14:paraId="3F7E08F6" w14:textId="77777777" w:rsidR="002C586D" w:rsidRPr="004E2434" w:rsidRDefault="002C586D" w:rsidP="00AF10C6">
            <w:pPr>
              <w:tabs>
                <w:tab w:val="left" w:pos="3480"/>
              </w:tabs>
              <w:jc w:val="center"/>
              <w:rPr>
                <w:rFonts w:ascii="Arial" w:hAnsi="Arial" w:cs="Arial"/>
                <w:sz w:val="22"/>
                <w:szCs w:val="22"/>
              </w:rPr>
            </w:pPr>
            <w:r w:rsidRPr="004E2434">
              <w:rPr>
                <w:rFonts w:ascii="Arial" w:hAnsi="Arial" w:cs="Arial"/>
                <w:sz w:val="22"/>
                <w:szCs w:val="22"/>
              </w:rPr>
              <w:t>1</w:t>
            </w:r>
          </w:p>
        </w:tc>
        <w:tc>
          <w:tcPr>
            <w:tcW w:w="0" w:type="auto"/>
            <w:vAlign w:val="center"/>
          </w:tcPr>
          <w:p w14:paraId="63AC024B" w14:textId="3BD0CC54" w:rsidR="002C586D" w:rsidRPr="004E2434" w:rsidRDefault="002C586D" w:rsidP="00AF10C6">
            <w:pPr>
              <w:ind w:right="-51"/>
              <w:jc w:val="center"/>
              <w:rPr>
                <w:rFonts w:ascii="Arial" w:hAnsi="Arial" w:cs="Arial"/>
                <w:sz w:val="22"/>
                <w:szCs w:val="22"/>
              </w:rPr>
            </w:pPr>
            <w:r>
              <w:rPr>
                <w:rFonts w:ascii="Arial" w:hAnsi="Arial" w:cs="Arial"/>
                <w:sz w:val="22"/>
                <w:szCs w:val="22"/>
              </w:rPr>
              <w:t>TLM ANDINA SAS</w:t>
            </w:r>
          </w:p>
        </w:tc>
      </w:tr>
      <w:tr w:rsidR="002C586D" w:rsidRPr="004E2434" w14:paraId="2DE7E67D" w14:textId="77777777" w:rsidTr="00AC4D68">
        <w:trPr>
          <w:trHeight w:val="216"/>
          <w:jc w:val="center"/>
        </w:trPr>
        <w:tc>
          <w:tcPr>
            <w:tcW w:w="0" w:type="auto"/>
            <w:vAlign w:val="center"/>
          </w:tcPr>
          <w:p w14:paraId="6673A40E" w14:textId="77777777" w:rsidR="002C586D" w:rsidRPr="004E2434" w:rsidRDefault="002C586D" w:rsidP="00AF10C6">
            <w:pPr>
              <w:tabs>
                <w:tab w:val="left" w:pos="3480"/>
              </w:tabs>
              <w:jc w:val="center"/>
              <w:rPr>
                <w:rFonts w:ascii="Arial" w:hAnsi="Arial" w:cs="Arial"/>
                <w:sz w:val="22"/>
                <w:szCs w:val="22"/>
              </w:rPr>
            </w:pPr>
            <w:r w:rsidRPr="004E2434">
              <w:rPr>
                <w:rFonts w:ascii="Arial" w:hAnsi="Arial" w:cs="Arial"/>
                <w:sz w:val="22"/>
                <w:szCs w:val="22"/>
              </w:rPr>
              <w:t>2</w:t>
            </w:r>
          </w:p>
        </w:tc>
        <w:tc>
          <w:tcPr>
            <w:tcW w:w="0" w:type="auto"/>
            <w:vAlign w:val="center"/>
          </w:tcPr>
          <w:p w14:paraId="7D69AA96" w14:textId="5D441C6B" w:rsidR="002C586D" w:rsidRPr="004E2434" w:rsidRDefault="002C586D" w:rsidP="00AF10C6">
            <w:pPr>
              <w:ind w:right="-51"/>
              <w:jc w:val="center"/>
              <w:rPr>
                <w:rFonts w:ascii="Arial" w:hAnsi="Arial" w:cs="Arial"/>
                <w:sz w:val="22"/>
                <w:szCs w:val="22"/>
              </w:rPr>
            </w:pPr>
            <w:r>
              <w:rPr>
                <w:rFonts w:ascii="Arial" w:hAnsi="Arial" w:cs="Arial"/>
                <w:sz w:val="22"/>
                <w:szCs w:val="22"/>
              </w:rPr>
              <w:t>UNIÓN TEMPORAL BIOCOM (ICOMERCE SAS – BIOMEC SAS)</w:t>
            </w:r>
          </w:p>
        </w:tc>
      </w:tr>
    </w:tbl>
    <w:p w14:paraId="66777FD7" w14:textId="77777777" w:rsidR="00AF10C6" w:rsidRPr="004E2434" w:rsidRDefault="00AF10C6" w:rsidP="00AF10C6">
      <w:pPr>
        <w:pStyle w:val="Prrafodelista"/>
        <w:autoSpaceDE w:val="0"/>
        <w:autoSpaceDN w:val="0"/>
        <w:ind w:left="360"/>
        <w:contextualSpacing w:val="0"/>
        <w:jc w:val="both"/>
        <w:rPr>
          <w:rFonts w:ascii="Arial" w:hAnsi="Arial" w:cs="Arial"/>
          <w:bCs/>
          <w:sz w:val="22"/>
          <w:szCs w:val="22"/>
        </w:rPr>
      </w:pPr>
    </w:p>
    <w:p w14:paraId="7F73317A" w14:textId="151F4E39" w:rsidR="00BF45E7" w:rsidRPr="00BF45E7" w:rsidRDefault="00AF10C6" w:rsidP="00AF10C6">
      <w:pPr>
        <w:pStyle w:val="Prrafodelista"/>
        <w:numPr>
          <w:ilvl w:val="0"/>
          <w:numId w:val="16"/>
        </w:numPr>
        <w:autoSpaceDN w:val="0"/>
        <w:adjustRightInd w:val="0"/>
        <w:jc w:val="both"/>
        <w:rPr>
          <w:rFonts w:ascii="Arial" w:hAnsi="Arial" w:cs="Arial"/>
          <w:color w:val="0000FF"/>
          <w:sz w:val="22"/>
          <w:szCs w:val="22"/>
          <w:u w:val="single"/>
          <w:lang w:val="es-CO"/>
        </w:rPr>
      </w:pPr>
      <w:r w:rsidRPr="004E2434">
        <w:rPr>
          <w:rFonts w:ascii="Arial" w:hAnsi="Arial" w:cs="Arial"/>
          <w:sz w:val="22"/>
          <w:szCs w:val="22"/>
          <w:lang w:val="es-CO"/>
        </w:rPr>
        <w:t xml:space="preserve">Que, </w:t>
      </w:r>
      <w:r w:rsidR="00BF45E7">
        <w:rPr>
          <w:rFonts w:ascii="Arial" w:hAnsi="Arial" w:cs="Arial"/>
          <w:sz w:val="22"/>
          <w:szCs w:val="22"/>
          <w:lang w:val="es-CO"/>
        </w:rPr>
        <w:t xml:space="preserve">el día 10 de diciembre de 2018, se publicó Adenda No. 4 con el fin de ampliar el término para publicar las evaluaciones habilitantes de las propuestas presentadas. </w:t>
      </w:r>
    </w:p>
    <w:p w14:paraId="21F60757" w14:textId="37B34E0F" w:rsidR="00AF10C6" w:rsidRPr="004E2434" w:rsidRDefault="00BF45E7" w:rsidP="00AF10C6">
      <w:pPr>
        <w:pStyle w:val="Prrafodelista"/>
        <w:numPr>
          <w:ilvl w:val="0"/>
          <w:numId w:val="16"/>
        </w:numPr>
        <w:autoSpaceDN w:val="0"/>
        <w:adjustRightInd w:val="0"/>
        <w:jc w:val="both"/>
        <w:rPr>
          <w:rFonts w:ascii="Arial" w:hAnsi="Arial" w:cs="Arial"/>
          <w:color w:val="0000FF"/>
          <w:sz w:val="22"/>
          <w:szCs w:val="22"/>
          <w:u w:val="single"/>
          <w:lang w:val="es-CO"/>
        </w:rPr>
      </w:pPr>
      <w:r>
        <w:rPr>
          <w:rFonts w:ascii="Arial" w:hAnsi="Arial" w:cs="Arial"/>
          <w:sz w:val="22"/>
          <w:szCs w:val="22"/>
          <w:lang w:val="es-CO"/>
        </w:rPr>
        <w:lastRenderedPageBreak/>
        <w:t xml:space="preserve">Que, el día 10 de diciembre de 2018, </w:t>
      </w:r>
      <w:r w:rsidR="00AF10C6" w:rsidRPr="004E2434">
        <w:rPr>
          <w:rFonts w:ascii="Arial" w:hAnsi="Arial" w:cs="Arial"/>
          <w:sz w:val="22"/>
          <w:szCs w:val="22"/>
          <w:lang w:val="es-CO"/>
        </w:rPr>
        <w:t>de acuerdo al cronograma del proceso,</w:t>
      </w:r>
      <w:r>
        <w:rPr>
          <w:rFonts w:ascii="Arial" w:hAnsi="Arial" w:cs="Arial"/>
          <w:sz w:val="22"/>
          <w:szCs w:val="22"/>
          <w:lang w:val="es-CO"/>
        </w:rPr>
        <w:t xml:space="preserve"> </w:t>
      </w:r>
      <w:r w:rsidR="00AF10C6" w:rsidRPr="004E2434">
        <w:rPr>
          <w:rFonts w:ascii="Arial" w:hAnsi="Arial" w:cs="Arial"/>
          <w:sz w:val="22"/>
          <w:szCs w:val="22"/>
          <w:lang w:val="es-CO"/>
        </w:rPr>
        <w:t xml:space="preserve"> </w:t>
      </w:r>
      <w:r>
        <w:rPr>
          <w:rFonts w:ascii="Arial" w:hAnsi="Arial" w:cs="Arial"/>
          <w:sz w:val="22"/>
          <w:szCs w:val="22"/>
          <w:lang w:val="es-CO"/>
        </w:rPr>
        <w:t xml:space="preserve">se publicaron </w:t>
      </w:r>
      <w:r w:rsidR="00AF10C6" w:rsidRPr="004E2434">
        <w:rPr>
          <w:rFonts w:ascii="Arial" w:hAnsi="Arial" w:cs="Arial"/>
          <w:sz w:val="22"/>
          <w:szCs w:val="22"/>
          <w:lang w:val="es-CO"/>
        </w:rPr>
        <w:t>los resultados de las evaluaciones (</w:t>
      </w:r>
      <w:r>
        <w:rPr>
          <w:rFonts w:ascii="Arial" w:hAnsi="Arial" w:cs="Arial"/>
          <w:sz w:val="22"/>
          <w:szCs w:val="22"/>
          <w:lang w:val="es-CO"/>
        </w:rPr>
        <w:t>de los requisitos habilitantes).</w:t>
      </w:r>
    </w:p>
    <w:p w14:paraId="768463F4" w14:textId="77777777" w:rsidR="00AF10C6" w:rsidRPr="004E2434" w:rsidRDefault="00AF10C6" w:rsidP="00D05484">
      <w:pPr>
        <w:pStyle w:val="Prrafodelista"/>
        <w:numPr>
          <w:ilvl w:val="0"/>
          <w:numId w:val="16"/>
        </w:numPr>
        <w:autoSpaceDN w:val="0"/>
        <w:adjustRightInd w:val="0"/>
        <w:ind w:left="426"/>
        <w:jc w:val="both"/>
        <w:rPr>
          <w:rFonts w:ascii="Arial" w:hAnsi="Arial" w:cs="Arial"/>
          <w:sz w:val="22"/>
          <w:szCs w:val="22"/>
          <w:lang w:val="es-CO"/>
        </w:rPr>
      </w:pPr>
      <w:bookmarkStart w:id="0" w:name="_GoBack"/>
      <w:bookmarkEnd w:id="0"/>
      <w:r w:rsidRPr="004E2434">
        <w:rPr>
          <w:rFonts w:ascii="Arial" w:hAnsi="Arial" w:cs="Arial"/>
          <w:sz w:val="22"/>
          <w:szCs w:val="22"/>
          <w:lang w:val="es-CO"/>
        </w:rPr>
        <w:t>Que, de acuerdo a lo establecido en los términos de invitación (Tabla de Requisitos Habilitantes), se adjunta cuadro resumen:</w:t>
      </w:r>
    </w:p>
    <w:p w14:paraId="4FFB6F31" w14:textId="77777777" w:rsidR="00AF10C6" w:rsidRPr="004E2434" w:rsidRDefault="00AF10C6" w:rsidP="00AF10C6">
      <w:pPr>
        <w:autoSpaceDN w:val="0"/>
        <w:adjustRightInd w:val="0"/>
        <w:jc w:val="both"/>
        <w:rPr>
          <w:rFonts w:ascii="Arial" w:hAnsi="Arial" w:cs="Arial"/>
          <w:sz w:val="22"/>
          <w:szCs w:val="22"/>
          <w:lang w:val="es-CO"/>
        </w:rPr>
      </w:pPr>
    </w:p>
    <w:tbl>
      <w:tblPr>
        <w:tblW w:w="8263" w:type="dxa"/>
        <w:jc w:val="right"/>
        <w:tblCellMar>
          <w:left w:w="70" w:type="dxa"/>
          <w:right w:w="70" w:type="dxa"/>
        </w:tblCellMar>
        <w:tblLook w:val="04A0" w:firstRow="1" w:lastRow="0" w:firstColumn="1" w:lastColumn="0" w:noHBand="0" w:noVBand="1"/>
      </w:tblPr>
      <w:tblGrid>
        <w:gridCol w:w="3014"/>
        <w:gridCol w:w="2821"/>
        <w:gridCol w:w="2428"/>
      </w:tblGrid>
      <w:tr w:rsidR="00AF10C6" w:rsidRPr="004E2434" w14:paraId="2F4C572F" w14:textId="27460BC2" w:rsidTr="00AF10C6">
        <w:trPr>
          <w:trHeight w:val="161"/>
          <w:jc w:val="right"/>
        </w:trPr>
        <w:tc>
          <w:tcPr>
            <w:tcW w:w="8263"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453DCB2C" w14:textId="1400047C" w:rsidR="00AF10C6" w:rsidRPr="004E2434" w:rsidRDefault="00AF10C6" w:rsidP="00BD4DC4">
            <w:pPr>
              <w:jc w:val="center"/>
              <w:rPr>
                <w:rFonts w:ascii="Arial" w:hAnsi="Arial" w:cs="Arial"/>
                <w:b/>
                <w:bCs/>
                <w:color w:val="FFFFFF" w:themeColor="background1"/>
                <w:sz w:val="22"/>
                <w:szCs w:val="22"/>
                <w:lang w:val="es-CO" w:eastAsia="es-CO"/>
              </w:rPr>
            </w:pPr>
            <w:r w:rsidRPr="00737F85">
              <w:rPr>
                <w:rFonts w:ascii="Arial" w:hAnsi="Arial" w:cs="Arial"/>
                <w:b/>
                <w:bCs/>
                <w:sz w:val="22"/>
                <w:szCs w:val="22"/>
                <w:lang w:val="es-CO" w:eastAsia="es-CO"/>
              </w:rPr>
              <w:t>PRIMERA FASE –REQUISITOS HABILITANTES</w:t>
            </w:r>
          </w:p>
        </w:tc>
      </w:tr>
      <w:tr w:rsidR="00AF10C6" w:rsidRPr="004E2434" w14:paraId="2C2DDE46" w14:textId="6EA82B93" w:rsidTr="00AF10C6">
        <w:trPr>
          <w:trHeight w:val="94"/>
          <w:jc w:val="right"/>
        </w:trPr>
        <w:tc>
          <w:tcPr>
            <w:tcW w:w="3014" w:type="dxa"/>
            <w:tcBorders>
              <w:top w:val="nil"/>
              <w:left w:val="single" w:sz="4" w:space="0" w:color="auto"/>
              <w:bottom w:val="single" w:sz="4" w:space="0" w:color="auto"/>
              <w:right w:val="single" w:sz="4" w:space="0" w:color="auto"/>
            </w:tcBorders>
            <w:shd w:val="clear" w:color="auto" w:fill="D9D9D9"/>
            <w:vAlign w:val="center"/>
            <w:hideMark/>
          </w:tcPr>
          <w:p w14:paraId="1EB9640B" w14:textId="77777777" w:rsidR="00AF10C6" w:rsidRPr="004E2434" w:rsidRDefault="00AF10C6" w:rsidP="00BD4DC4">
            <w:pPr>
              <w:ind w:left="-75" w:right="-38"/>
              <w:jc w:val="center"/>
              <w:rPr>
                <w:rFonts w:ascii="Arial" w:hAnsi="Arial" w:cs="Arial"/>
                <w:b/>
                <w:bCs/>
                <w:color w:val="000000"/>
                <w:sz w:val="22"/>
                <w:szCs w:val="22"/>
                <w:lang w:val="es-CO" w:eastAsia="es-CO"/>
              </w:rPr>
            </w:pPr>
            <w:r w:rsidRPr="004E2434">
              <w:rPr>
                <w:rFonts w:ascii="Arial" w:hAnsi="Arial" w:cs="Arial"/>
                <w:b/>
                <w:bCs/>
                <w:color w:val="000000"/>
                <w:sz w:val="22"/>
                <w:szCs w:val="22"/>
                <w:lang w:val="es-CO" w:eastAsia="es-CO"/>
              </w:rPr>
              <w:t>PROPONENTES</w:t>
            </w:r>
          </w:p>
        </w:tc>
        <w:tc>
          <w:tcPr>
            <w:tcW w:w="2821" w:type="dxa"/>
            <w:tcBorders>
              <w:top w:val="nil"/>
              <w:left w:val="nil"/>
              <w:bottom w:val="single" w:sz="4" w:space="0" w:color="auto"/>
              <w:right w:val="single" w:sz="4" w:space="0" w:color="auto"/>
            </w:tcBorders>
            <w:shd w:val="clear" w:color="auto" w:fill="D9D9D9"/>
            <w:vAlign w:val="center"/>
            <w:hideMark/>
          </w:tcPr>
          <w:p w14:paraId="493FB5CA" w14:textId="38553D04" w:rsidR="00AF10C6" w:rsidRPr="004E2434" w:rsidRDefault="00737F85" w:rsidP="00AF10C6">
            <w:pPr>
              <w:ind w:right="-51"/>
              <w:jc w:val="center"/>
              <w:rPr>
                <w:rFonts w:ascii="Arial" w:hAnsi="Arial" w:cs="Arial"/>
                <w:b/>
                <w:sz w:val="22"/>
                <w:szCs w:val="22"/>
              </w:rPr>
            </w:pPr>
            <w:r w:rsidRPr="00737F85">
              <w:rPr>
                <w:rFonts w:ascii="Arial" w:hAnsi="Arial" w:cs="Arial"/>
                <w:b/>
                <w:sz w:val="22"/>
                <w:szCs w:val="22"/>
              </w:rPr>
              <w:t>TLM ANDINA SAS</w:t>
            </w:r>
          </w:p>
        </w:tc>
        <w:tc>
          <w:tcPr>
            <w:tcW w:w="2428" w:type="dxa"/>
            <w:tcBorders>
              <w:top w:val="nil"/>
              <w:left w:val="nil"/>
              <w:bottom w:val="single" w:sz="4" w:space="0" w:color="auto"/>
              <w:right w:val="single" w:sz="4" w:space="0" w:color="auto"/>
            </w:tcBorders>
            <w:shd w:val="clear" w:color="auto" w:fill="D9D9D9"/>
          </w:tcPr>
          <w:p w14:paraId="449CA961" w14:textId="74658900" w:rsidR="00AF10C6" w:rsidRPr="004E2434" w:rsidRDefault="00737F85" w:rsidP="00BD4DC4">
            <w:pPr>
              <w:jc w:val="center"/>
              <w:rPr>
                <w:rFonts w:ascii="Arial" w:hAnsi="Arial" w:cs="Arial"/>
                <w:b/>
                <w:bCs/>
                <w:color w:val="000000"/>
                <w:sz w:val="22"/>
                <w:szCs w:val="22"/>
                <w:lang w:eastAsia="es-CO"/>
              </w:rPr>
            </w:pPr>
            <w:r w:rsidRPr="00737F85">
              <w:rPr>
                <w:rFonts w:ascii="Arial" w:hAnsi="Arial" w:cs="Arial"/>
                <w:b/>
                <w:sz w:val="22"/>
                <w:szCs w:val="22"/>
              </w:rPr>
              <w:t>UNIÓN TEMPORAL BIOCOM (ICOMERCE SAS – BIOMEC SAS)</w:t>
            </w:r>
          </w:p>
        </w:tc>
      </w:tr>
      <w:tr w:rsidR="00AF10C6" w:rsidRPr="004E2434" w14:paraId="2F79FF85" w14:textId="491AB532" w:rsidTr="00AF10C6">
        <w:trPr>
          <w:trHeight w:val="128"/>
          <w:jc w:val="right"/>
        </w:trPr>
        <w:tc>
          <w:tcPr>
            <w:tcW w:w="3014" w:type="dxa"/>
            <w:tcBorders>
              <w:top w:val="nil"/>
              <w:left w:val="single" w:sz="4" w:space="0" w:color="auto"/>
              <w:bottom w:val="single" w:sz="4" w:space="0" w:color="auto"/>
              <w:right w:val="single" w:sz="4" w:space="0" w:color="auto"/>
            </w:tcBorders>
            <w:shd w:val="clear" w:color="auto" w:fill="auto"/>
            <w:vAlign w:val="center"/>
            <w:hideMark/>
          </w:tcPr>
          <w:p w14:paraId="76B4FFBD" w14:textId="77777777" w:rsidR="00AF10C6" w:rsidRPr="004E2434" w:rsidRDefault="00AF10C6" w:rsidP="00AF10C6">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Requisitos Jurídicos  </w:t>
            </w:r>
            <w:r w:rsidRPr="004E2434">
              <w:rPr>
                <w:rFonts w:ascii="Arial" w:hAnsi="Arial" w:cs="Arial"/>
                <w:sz w:val="22"/>
                <w:szCs w:val="22"/>
                <w:lang w:val="es-CO"/>
              </w:rPr>
              <w:t>(Habilitado/ Inhabilitado)</w:t>
            </w:r>
          </w:p>
        </w:tc>
        <w:tc>
          <w:tcPr>
            <w:tcW w:w="2821" w:type="dxa"/>
            <w:tcBorders>
              <w:top w:val="nil"/>
              <w:left w:val="nil"/>
              <w:bottom w:val="single" w:sz="4" w:space="0" w:color="auto"/>
              <w:right w:val="single" w:sz="4" w:space="0" w:color="auto"/>
            </w:tcBorders>
            <w:shd w:val="clear" w:color="auto" w:fill="auto"/>
            <w:vAlign w:val="center"/>
          </w:tcPr>
          <w:p w14:paraId="18C3ED79" w14:textId="062EFCE4" w:rsidR="00AF10C6" w:rsidRPr="004E2434" w:rsidRDefault="00AF10C6" w:rsidP="00AF10C6">
            <w:pPr>
              <w:jc w:val="center"/>
              <w:rPr>
                <w:rFonts w:ascii="Arial" w:hAnsi="Arial" w:cs="Arial"/>
                <w:sz w:val="22"/>
                <w:szCs w:val="22"/>
              </w:rPr>
            </w:pPr>
            <w:r w:rsidRPr="004E2434">
              <w:rPr>
                <w:rFonts w:ascii="Arial" w:hAnsi="Arial" w:cs="Arial"/>
                <w:color w:val="000000"/>
                <w:sz w:val="22"/>
                <w:szCs w:val="22"/>
                <w:lang w:val="es-CO" w:eastAsia="es-CO"/>
              </w:rPr>
              <w:t xml:space="preserve">HABILITADO </w:t>
            </w:r>
          </w:p>
        </w:tc>
        <w:tc>
          <w:tcPr>
            <w:tcW w:w="2428" w:type="dxa"/>
            <w:tcBorders>
              <w:top w:val="nil"/>
              <w:left w:val="nil"/>
              <w:bottom w:val="single" w:sz="4" w:space="0" w:color="auto"/>
              <w:right w:val="single" w:sz="4" w:space="0" w:color="auto"/>
            </w:tcBorders>
            <w:vAlign w:val="center"/>
          </w:tcPr>
          <w:p w14:paraId="20A61988" w14:textId="2D0FF424"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INHABILITADO </w:t>
            </w:r>
          </w:p>
        </w:tc>
      </w:tr>
      <w:tr w:rsidR="00AF10C6" w:rsidRPr="004E2434" w14:paraId="2F4A0A13" w14:textId="1F2E2C22" w:rsidTr="004B37F0">
        <w:trPr>
          <w:trHeight w:val="262"/>
          <w:jc w:val="right"/>
        </w:trPr>
        <w:tc>
          <w:tcPr>
            <w:tcW w:w="3014" w:type="dxa"/>
            <w:tcBorders>
              <w:top w:val="nil"/>
              <w:left w:val="single" w:sz="4" w:space="0" w:color="auto"/>
              <w:bottom w:val="single" w:sz="4" w:space="0" w:color="auto"/>
              <w:right w:val="single" w:sz="4" w:space="0" w:color="auto"/>
            </w:tcBorders>
            <w:shd w:val="clear" w:color="auto" w:fill="auto"/>
            <w:vAlign w:val="center"/>
            <w:hideMark/>
          </w:tcPr>
          <w:p w14:paraId="764C4C82" w14:textId="77777777" w:rsidR="00AF10C6" w:rsidRPr="004E2434" w:rsidRDefault="00AF10C6" w:rsidP="00AF10C6">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Requisitos Técnicos</w:t>
            </w:r>
            <w:r w:rsidRPr="004E2434">
              <w:rPr>
                <w:rFonts w:ascii="Arial" w:hAnsi="Arial" w:cs="Arial"/>
                <w:sz w:val="22"/>
                <w:szCs w:val="22"/>
                <w:lang w:val="es-CO"/>
              </w:rPr>
              <w:t xml:space="preserve"> (Habilitado/ Inhabilitado)</w:t>
            </w:r>
          </w:p>
        </w:tc>
        <w:tc>
          <w:tcPr>
            <w:tcW w:w="2821" w:type="dxa"/>
            <w:tcBorders>
              <w:top w:val="nil"/>
              <w:left w:val="nil"/>
              <w:bottom w:val="single" w:sz="4" w:space="0" w:color="auto"/>
              <w:right w:val="single" w:sz="4" w:space="0" w:color="auto"/>
            </w:tcBorders>
            <w:shd w:val="clear" w:color="auto" w:fill="auto"/>
            <w:vAlign w:val="center"/>
          </w:tcPr>
          <w:p w14:paraId="68200418" w14:textId="31FBD455" w:rsidR="00AF10C6" w:rsidRPr="004E2434" w:rsidRDefault="00AF10C6" w:rsidP="00AF10C6">
            <w:pPr>
              <w:jc w:val="center"/>
              <w:rPr>
                <w:rFonts w:ascii="Arial" w:hAnsi="Arial" w:cs="Arial"/>
                <w:sz w:val="22"/>
                <w:szCs w:val="22"/>
              </w:rPr>
            </w:pPr>
            <w:r w:rsidRPr="004E2434">
              <w:rPr>
                <w:rFonts w:ascii="Arial" w:hAnsi="Arial" w:cs="Arial"/>
                <w:color w:val="000000"/>
                <w:sz w:val="22"/>
                <w:szCs w:val="22"/>
                <w:lang w:val="es-CO" w:eastAsia="es-CO"/>
              </w:rPr>
              <w:t>HABILITADO</w:t>
            </w:r>
          </w:p>
        </w:tc>
        <w:tc>
          <w:tcPr>
            <w:tcW w:w="2428" w:type="dxa"/>
            <w:tcBorders>
              <w:top w:val="nil"/>
              <w:left w:val="nil"/>
              <w:bottom w:val="single" w:sz="4" w:space="0" w:color="auto"/>
              <w:right w:val="single" w:sz="4" w:space="0" w:color="auto"/>
            </w:tcBorders>
            <w:vAlign w:val="center"/>
          </w:tcPr>
          <w:p w14:paraId="495FD0E5" w14:textId="5815C252"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INHABILITADO</w:t>
            </w:r>
          </w:p>
        </w:tc>
      </w:tr>
      <w:tr w:rsidR="00AF10C6" w:rsidRPr="004E2434" w14:paraId="55E7F481" w14:textId="7BDDB209" w:rsidTr="004B37F0">
        <w:trPr>
          <w:trHeight w:val="262"/>
          <w:jc w:val="right"/>
        </w:trPr>
        <w:tc>
          <w:tcPr>
            <w:tcW w:w="3014" w:type="dxa"/>
            <w:tcBorders>
              <w:top w:val="nil"/>
              <w:left w:val="single" w:sz="4" w:space="0" w:color="auto"/>
              <w:bottom w:val="single" w:sz="4" w:space="0" w:color="auto"/>
              <w:right w:val="single" w:sz="4" w:space="0" w:color="auto"/>
            </w:tcBorders>
            <w:shd w:val="clear" w:color="auto" w:fill="auto"/>
            <w:vAlign w:val="center"/>
          </w:tcPr>
          <w:p w14:paraId="46715052" w14:textId="77777777" w:rsidR="00AF10C6" w:rsidRPr="004E2434" w:rsidRDefault="00AF10C6" w:rsidP="00AF10C6">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Requisitos Financieros </w:t>
            </w:r>
            <w:r w:rsidRPr="004E2434">
              <w:rPr>
                <w:rFonts w:ascii="Arial" w:hAnsi="Arial" w:cs="Arial"/>
                <w:sz w:val="22"/>
                <w:szCs w:val="22"/>
                <w:lang w:val="es-CO"/>
              </w:rPr>
              <w:t>(Habilitado/ Inhabilitado)</w:t>
            </w:r>
          </w:p>
        </w:tc>
        <w:tc>
          <w:tcPr>
            <w:tcW w:w="2821" w:type="dxa"/>
            <w:tcBorders>
              <w:top w:val="nil"/>
              <w:left w:val="nil"/>
              <w:bottom w:val="single" w:sz="4" w:space="0" w:color="auto"/>
              <w:right w:val="single" w:sz="4" w:space="0" w:color="auto"/>
            </w:tcBorders>
            <w:shd w:val="clear" w:color="auto" w:fill="auto"/>
            <w:vAlign w:val="center"/>
          </w:tcPr>
          <w:p w14:paraId="04233654" w14:textId="250D84D7" w:rsidR="00AF10C6" w:rsidRPr="004E2434" w:rsidRDefault="00737F85" w:rsidP="00AF10C6">
            <w:pPr>
              <w:jc w:val="center"/>
              <w:rPr>
                <w:rFonts w:ascii="Arial" w:hAnsi="Arial" w:cs="Arial"/>
                <w:color w:val="000000"/>
                <w:sz w:val="22"/>
                <w:szCs w:val="22"/>
                <w:lang w:val="es-CO" w:eastAsia="es-CO"/>
              </w:rPr>
            </w:pPr>
            <w:r>
              <w:rPr>
                <w:rFonts w:ascii="Arial" w:hAnsi="Arial" w:cs="Arial"/>
                <w:color w:val="000000"/>
                <w:sz w:val="22"/>
                <w:szCs w:val="22"/>
                <w:lang w:val="es-CO" w:eastAsia="es-CO"/>
              </w:rPr>
              <w:t>IN</w:t>
            </w:r>
            <w:r w:rsidR="00AF10C6" w:rsidRPr="004E2434">
              <w:rPr>
                <w:rFonts w:ascii="Arial" w:hAnsi="Arial" w:cs="Arial"/>
                <w:color w:val="000000"/>
                <w:sz w:val="22"/>
                <w:szCs w:val="22"/>
                <w:lang w:val="es-CO" w:eastAsia="es-CO"/>
              </w:rPr>
              <w:t>HABILITADO</w:t>
            </w:r>
          </w:p>
        </w:tc>
        <w:tc>
          <w:tcPr>
            <w:tcW w:w="2428" w:type="dxa"/>
            <w:tcBorders>
              <w:top w:val="nil"/>
              <w:left w:val="nil"/>
              <w:bottom w:val="single" w:sz="4" w:space="0" w:color="auto"/>
              <w:right w:val="single" w:sz="4" w:space="0" w:color="auto"/>
            </w:tcBorders>
            <w:vAlign w:val="center"/>
          </w:tcPr>
          <w:p w14:paraId="0304031A" w14:textId="55CCBB4C"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HABILITADO</w:t>
            </w:r>
          </w:p>
        </w:tc>
      </w:tr>
      <w:tr w:rsidR="00AF10C6" w:rsidRPr="004E2434" w14:paraId="0207E59B" w14:textId="77777777" w:rsidTr="00AF10C6">
        <w:trPr>
          <w:trHeight w:val="143"/>
          <w:jc w:val="right"/>
        </w:trPr>
        <w:tc>
          <w:tcPr>
            <w:tcW w:w="8263" w:type="dxa"/>
            <w:gridSpan w:val="3"/>
            <w:tcBorders>
              <w:top w:val="nil"/>
              <w:left w:val="single" w:sz="4" w:space="0" w:color="auto"/>
              <w:bottom w:val="single" w:sz="4" w:space="0" w:color="auto"/>
              <w:right w:val="single" w:sz="4" w:space="0" w:color="auto"/>
            </w:tcBorders>
            <w:shd w:val="clear" w:color="auto" w:fill="A6A6A6" w:themeFill="background1" w:themeFillShade="A6"/>
            <w:vAlign w:val="center"/>
          </w:tcPr>
          <w:p w14:paraId="63745C5A" w14:textId="6B82318E" w:rsidR="00AF10C6" w:rsidRPr="004E2434" w:rsidRDefault="00AF10C6" w:rsidP="00AF10C6">
            <w:pPr>
              <w:jc w:val="center"/>
              <w:rPr>
                <w:rFonts w:ascii="Arial" w:hAnsi="Arial" w:cs="Arial"/>
                <w:b/>
                <w:sz w:val="22"/>
                <w:szCs w:val="22"/>
              </w:rPr>
            </w:pPr>
            <w:r w:rsidRPr="00737F85">
              <w:rPr>
                <w:rFonts w:ascii="Arial" w:hAnsi="Arial" w:cs="Arial"/>
                <w:b/>
                <w:bCs/>
                <w:sz w:val="22"/>
                <w:szCs w:val="22"/>
                <w:lang w:val="es-CO" w:eastAsia="es-CO"/>
              </w:rPr>
              <w:t>PRIMERA FASE –REQUISITOS QUE OTORGAN PUNTAJE</w:t>
            </w:r>
          </w:p>
        </w:tc>
      </w:tr>
      <w:tr w:rsidR="00737F85" w:rsidRPr="004E2434" w14:paraId="7615856C" w14:textId="4BF7AB6D" w:rsidTr="00AF10C6">
        <w:trPr>
          <w:trHeight w:val="204"/>
          <w:jc w:val="right"/>
        </w:trPr>
        <w:tc>
          <w:tcPr>
            <w:tcW w:w="3014" w:type="dxa"/>
            <w:tcBorders>
              <w:top w:val="nil"/>
              <w:left w:val="single" w:sz="4" w:space="0" w:color="auto"/>
              <w:bottom w:val="single" w:sz="4" w:space="0" w:color="auto"/>
              <w:right w:val="single" w:sz="4" w:space="0" w:color="auto"/>
            </w:tcBorders>
            <w:shd w:val="clear" w:color="auto" w:fill="D9D9D9"/>
            <w:vAlign w:val="center"/>
            <w:hideMark/>
          </w:tcPr>
          <w:p w14:paraId="3E9BD759" w14:textId="77777777" w:rsidR="00737F85" w:rsidRPr="004E2434" w:rsidRDefault="00737F85" w:rsidP="00AF10C6">
            <w:pPr>
              <w:ind w:left="-75" w:right="-38"/>
              <w:jc w:val="center"/>
              <w:rPr>
                <w:rFonts w:ascii="Arial" w:hAnsi="Arial" w:cs="Arial"/>
                <w:b/>
                <w:bCs/>
                <w:color w:val="000000"/>
                <w:sz w:val="22"/>
                <w:szCs w:val="22"/>
                <w:lang w:val="es-CO" w:eastAsia="es-CO"/>
              </w:rPr>
            </w:pPr>
            <w:r w:rsidRPr="004E2434">
              <w:rPr>
                <w:rFonts w:ascii="Arial" w:hAnsi="Arial" w:cs="Arial"/>
                <w:b/>
                <w:bCs/>
                <w:color w:val="000000"/>
                <w:sz w:val="22"/>
                <w:szCs w:val="22"/>
                <w:lang w:val="es-CO" w:eastAsia="es-CO"/>
              </w:rPr>
              <w:t>PROPONENTES</w:t>
            </w:r>
          </w:p>
        </w:tc>
        <w:tc>
          <w:tcPr>
            <w:tcW w:w="2821" w:type="dxa"/>
            <w:tcBorders>
              <w:top w:val="nil"/>
              <w:left w:val="nil"/>
              <w:bottom w:val="single" w:sz="4" w:space="0" w:color="auto"/>
              <w:right w:val="single" w:sz="4" w:space="0" w:color="auto"/>
            </w:tcBorders>
            <w:shd w:val="clear" w:color="auto" w:fill="D9D9D9"/>
            <w:vAlign w:val="center"/>
          </w:tcPr>
          <w:p w14:paraId="7BA14D0A" w14:textId="53FCBBE3" w:rsidR="00737F85" w:rsidRPr="004E2434" w:rsidRDefault="00737F85" w:rsidP="00AF10C6">
            <w:pPr>
              <w:jc w:val="center"/>
              <w:rPr>
                <w:rFonts w:ascii="Arial" w:hAnsi="Arial" w:cs="Arial"/>
                <w:b/>
                <w:bCs/>
                <w:color w:val="000000"/>
                <w:sz w:val="22"/>
                <w:szCs w:val="22"/>
                <w:lang w:val="es-CO" w:eastAsia="es-CO"/>
              </w:rPr>
            </w:pPr>
            <w:r w:rsidRPr="00737F85">
              <w:rPr>
                <w:rFonts w:ascii="Arial" w:hAnsi="Arial" w:cs="Arial"/>
                <w:b/>
                <w:sz w:val="22"/>
                <w:szCs w:val="22"/>
              </w:rPr>
              <w:t>TLM ANDINA SAS</w:t>
            </w:r>
          </w:p>
        </w:tc>
        <w:tc>
          <w:tcPr>
            <w:tcW w:w="2428" w:type="dxa"/>
            <w:tcBorders>
              <w:top w:val="nil"/>
              <w:left w:val="nil"/>
              <w:bottom w:val="single" w:sz="4" w:space="0" w:color="auto"/>
              <w:right w:val="single" w:sz="4" w:space="0" w:color="auto"/>
            </w:tcBorders>
            <w:shd w:val="clear" w:color="auto" w:fill="D9D9D9"/>
          </w:tcPr>
          <w:p w14:paraId="77784A2A" w14:textId="7DB62DD0" w:rsidR="00737F85" w:rsidRPr="004E2434" w:rsidRDefault="00737F85" w:rsidP="00AF10C6">
            <w:pPr>
              <w:jc w:val="center"/>
              <w:rPr>
                <w:rFonts w:ascii="Arial" w:hAnsi="Arial" w:cs="Arial"/>
                <w:b/>
                <w:bCs/>
                <w:color w:val="000000"/>
                <w:sz w:val="22"/>
                <w:szCs w:val="22"/>
                <w:lang w:eastAsia="es-CO"/>
              </w:rPr>
            </w:pPr>
            <w:r w:rsidRPr="00737F85">
              <w:rPr>
                <w:rFonts w:ascii="Arial" w:hAnsi="Arial" w:cs="Arial"/>
                <w:b/>
                <w:sz w:val="22"/>
                <w:szCs w:val="22"/>
              </w:rPr>
              <w:t>UNIÓN TEMPORAL BIOCOM (ICOMERCE SAS – BIOMEC SAS)</w:t>
            </w:r>
          </w:p>
        </w:tc>
      </w:tr>
      <w:tr w:rsidR="00AF10C6" w:rsidRPr="004E2434" w14:paraId="23BFB39C" w14:textId="5CC22EBC" w:rsidTr="002954D6">
        <w:trPr>
          <w:trHeight w:val="278"/>
          <w:jc w:val="right"/>
        </w:trPr>
        <w:tc>
          <w:tcPr>
            <w:tcW w:w="3014" w:type="dxa"/>
            <w:tcBorders>
              <w:top w:val="nil"/>
              <w:left w:val="single" w:sz="4" w:space="0" w:color="auto"/>
              <w:bottom w:val="single" w:sz="4" w:space="0" w:color="auto"/>
              <w:right w:val="single" w:sz="4" w:space="0" w:color="auto"/>
            </w:tcBorders>
            <w:shd w:val="clear" w:color="auto" w:fill="auto"/>
            <w:vAlign w:val="center"/>
            <w:hideMark/>
          </w:tcPr>
          <w:p w14:paraId="32AC65C3" w14:textId="77777777" w:rsidR="00AF10C6" w:rsidRPr="004E2434" w:rsidRDefault="00AF10C6" w:rsidP="00AF10C6">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Evaluación Oferta Económica  (45 Puntos)</w:t>
            </w:r>
          </w:p>
        </w:tc>
        <w:tc>
          <w:tcPr>
            <w:tcW w:w="2821" w:type="dxa"/>
            <w:tcBorders>
              <w:top w:val="nil"/>
              <w:left w:val="nil"/>
              <w:bottom w:val="single" w:sz="4" w:space="0" w:color="auto"/>
              <w:right w:val="single" w:sz="4" w:space="0" w:color="auto"/>
            </w:tcBorders>
            <w:shd w:val="clear" w:color="auto" w:fill="auto"/>
            <w:vAlign w:val="center"/>
          </w:tcPr>
          <w:p w14:paraId="1AC8C87A" w14:textId="77777777"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c>
          <w:tcPr>
            <w:tcW w:w="2428" w:type="dxa"/>
            <w:tcBorders>
              <w:top w:val="nil"/>
              <w:left w:val="nil"/>
              <w:bottom w:val="single" w:sz="4" w:space="0" w:color="auto"/>
              <w:right w:val="single" w:sz="4" w:space="0" w:color="auto"/>
            </w:tcBorders>
            <w:vAlign w:val="center"/>
          </w:tcPr>
          <w:p w14:paraId="2087B758" w14:textId="4A7B4419"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r>
      <w:tr w:rsidR="00AF10C6" w:rsidRPr="004E2434" w14:paraId="09ECE95F" w14:textId="119164AB" w:rsidTr="002954D6">
        <w:trPr>
          <w:trHeight w:val="278"/>
          <w:jc w:val="right"/>
        </w:trPr>
        <w:tc>
          <w:tcPr>
            <w:tcW w:w="3014" w:type="dxa"/>
            <w:tcBorders>
              <w:top w:val="nil"/>
              <w:left w:val="single" w:sz="4" w:space="0" w:color="auto"/>
              <w:bottom w:val="single" w:sz="4" w:space="0" w:color="auto"/>
              <w:right w:val="single" w:sz="4" w:space="0" w:color="auto"/>
            </w:tcBorders>
            <w:shd w:val="clear" w:color="auto" w:fill="auto"/>
            <w:vAlign w:val="center"/>
          </w:tcPr>
          <w:p w14:paraId="0C5A1F7F" w14:textId="72189200" w:rsidR="00AF10C6" w:rsidRPr="004E2434" w:rsidRDefault="00AF10C6" w:rsidP="00AF10C6">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Evaluación Técnica Adicional (45 puntos)</w:t>
            </w:r>
          </w:p>
        </w:tc>
        <w:tc>
          <w:tcPr>
            <w:tcW w:w="2821" w:type="dxa"/>
            <w:tcBorders>
              <w:top w:val="nil"/>
              <w:left w:val="nil"/>
              <w:bottom w:val="single" w:sz="4" w:space="0" w:color="auto"/>
              <w:right w:val="single" w:sz="4" w:space="0" w:color="auto"/>
            </w:tcBorders>
            <w:shd w:val="clear" w:color="auto" w:fill="auto"/>
            <w:vAlign w:val="center"/>
          </w:tcPr>
          <w:p w14:paraId="78770AF9" w14:textId="77777777"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c>
          <w:tcPr>
            <w:tcW w:w="2428" w:type="dxa"/>
            <w:tcBorders>
              <w:top w:val="nil"/>
              <w:left w:val="nil"/>
              <w:bottom w:val="single" w:sz="4" w:space="0" w:color="auto"/>
              <w:right w:val="single" w:sz="4" w:space="0" w:color="auto"/>
            </w:tcBorders>
            <w:vAlign w:val="center"/>
          </w:tcPr>
          <w:p w14:paraId="11CFA25B" w14:textId="75F04234"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r>
      <w:tr w:rsidR="00AF10C6" w:rsidRPr="004E2434" w14:paraId="2F19ECF5" w14:textId="77777777" w:rsidTr="002954D6">
        <w:trPr>
          <w:trHeight w:val="278"/>
          <w:jc w:val="right"/>
        </w:trPr>
        <w:tc>
          <w:tcPr>
            <w:tcW w:w="3014" w:type="dxa"/>
            <w:tcBorders>
              <w:top w:val="nil"/>
              <w:left w:val="single" w:sz="4" w:space="0" w:color="auto"/>
              <w:bottom w:val="single" w:sz="4" w:space="0" w:color="auto"/>
              <w:right w:val="single" w:sz="4" w:space="0" w:color="auto"/>
            </w:tcBorders>
            <w:shd w:val="clear" w:color="auto" w:fill="auto"/>
            <w:vAlign w:val="center"/>
          </w:tcPr>
          <w:p w14:paraId="35761F54" w14:textId="494D6258" w:rsidR="00AF10C6" w:rsidRPr="004E2434" w:rsidRDefault="00AF10C6" w:rsidP="00AF10C6">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Incentivo a las </w:t>
            </w:r>
            <w:proofErr w:type="spellStart"/>
            <w:r w:rsidRPr="004E2434">
              <w:rPr>
                <w:rFonts w:ascii="Arial" w:hAnsi="Arial" w:cs="Arial"/>
                <w:color w:val="000000"/>
                <w:sz w:val="22"/>
                <w:szCs w:val="22"/>
                <w:lang w:val="es-CO" w:eastAsia="es-CO"/>
              </w:rPr>
              <w:t>Mipyme</w:t>
            </w:r>
            <w:proofErr w:type="spellEnd"/>
            <w:r w:rsidRPr="004E2434">
              <w:rPr>
                <w:rFonts w:ascii="Arial" w:hAnsi="Arial" w:cs="Arial"/>
                <w:color w:val="000000"/>
                <w:sz w:val="22"/>
                <w:szCs w:val="22"/>
                <w:lang w:val="es-CO" w:eastAsia="es-CO"/>
              </w:rPr>
              <w:t xml:space="preserve"> (5 puntos)</w:t>
            </w:r>
          </w:p>
        </w:tc>
        <w:tc>
          <w:tcPr>
            <w:tcW w:w="2821" w:type="dxa"/>
            <w:tcBorders>
              <w:top w:val="nil"/>
              <w:left w:val="nil"/>
              <w:bottom w:val="single" w:sz="4" w:space="0" w:color="auto"/>
              <w:right w:val="single" w:sz="4" w:space="0" w:color="auto"/>
            </w:tcBorders>
            <w:shd w:val="clear" w:color="auto" w:fill="auto"/>
            <w:vAlign w:val="center"/>
          </w:tcPr>
          <w:p w14:paraId="0F9CACCD" w14:textId="5E5B5863"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c>
          <w:tcPr>
            <w:tcW w:w="2428" w:type="dxa"/>
            <w:tcBorders>
              <w:top w:val="nil"/>
              <w:left w:val="nil"/>
              <w:bottom w:val="single" w:sz="4" w:space="0" w:color="auto"/>
              <w:right w:val="single" w:sz="4" w:space="0" w:color="auto"/>
            </w:tcBorders>
            <w:vAlign w:val="center"/>
          </w:tcPr>
          <w:p w14:paraId="089DF703" w14:textId="1D28BDE7"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r>
      <w:tr w:rsidR="00AF10C6" w:rsidRPr="004E2434" w14:paraId="467A27FB" w14:textId="77777777" w:rsidTr="002954D6">
        <w:trPr>
          <w:trHeight w:val="278"/>
          <w:jc w:val="right"/>
        </w:trPr>
        <w:tc>
          <w:tcPr>
            <w:tcW w:w="3014" w:type="dxa"/>
            <w:tcBorders>
              <w:top w:val="nil"/>
              <w:left w:val="single" w:sz="4" w:space="0" w:color="auto"/>
              <w:bottom w:val="single" w:sz="4" w:space="0" w:color="auto"/>
              <w:right w:val="single" w:sz="4" w:space="0" w:color="auto"/>
            </w:tcBorders>
            <w:shd w:val="clear" w:color="auto" w:fill="auto"/>
            <w:vAlign w:val="center"/>
          </w:tcPr>
          <w:p w14:paraId="0056AD2B" w14:textId="242C9BA2" w:rsidR="00AF10C6" w:rsidRPr="004E2434" w:rsidRDefault="00AF10C6" w:rsidP="00AF10C6">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Incentivo a la Industria Nacional (5 puntos)</w:t>
            </w:r>
          </w:p>
        </w:tc>
        <w:tc>
          <w:tcPr>
            <w:tcW w:w="2821" w:type="dxa"/>
            <w:tcBorders>
              <w:top w:val="nil"/>
              <w:left w:val="nil"/>
              <w:bottom w:val="single" w:sz="4" w:space="0" w:color="auto"/>
              <w:right w:val="single" w:sz="4" w:space="0" w:color="auto"/>
            </w:tcBorders>
            <w:shd w:val="clear" w:color="auto" w:fill="auto"/>
            <w:vAlign w:val="center"/>
          </w:tcPr>
          <w:p w14:paraId="183DFE06" w14:textId="715AB331"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c>
          <w:tcPr>
            <w:tcW w:w="2428" w:type="dxa"/>
            <w:tcBorders>
              <w:top w:val="nil"/>
              <w:left w:val="nil"/>
              <w:bottom w:val="single" w:sz="4" w:space="0" w:color="auto"/>
              <w:right w:val="single" w:sz="4" w:space="0" w:color="auto"/>
            </w:tcBorders>
            <w:vAlign w:val="center"/>
          </w:tcPr>
          <w:p w14:paraId="1D46F6E3" w14:textId="3F0A07E2" w:rsidR="00AF10C6" w:rsidRPr="004E2434" w:rsidRDefault="00AF10C6" w:rsidP="00AF10C6">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r>
      <w:tr w:rsidR="00AF10C6" w:rsidRPr="004E2434" w14:paraId="67FC91A5" w14:textId="6594334E" w:rsidTr="002954D6">
        <w:trPr>
          <w:trHeight w:val="300"/>
          <w:jc w:val="right"/>
        </w:trPr>
        <w:tc>
          <w:tcPr>
            <w:tcW w:w="3014" w:type="dxa"/>
            <w:tcBorders>
              <w:top w:val="nil"/>
              <w:left w:val="single" w:sz="4" w:space="0" w:color="auto"/>
              <w:bottom w:val="single" w:sz="4" w:space="0" w:color="auto"/>
              <w:right w:val="single" w:sz="4" w:space="0" w:color="auto"/>
            </w:tcBorders>
            <w:shd w:val="clear" w:color="auto" w:fill="D9D9D9"/>
            <w:vAlign w:val="center"/>
            <w:hideMark/>
          </w:tcPr>
          <w:p w14:paraId="60C19F2D" w14:textId="77777777" w:rsidR="00AF10C6" w:rsidRPr="004E2434" w:rsidRDefault="00AF10C6" w:rsidP="00AF10C6">
            <w:pPr>
              <w:jc w:val="center"/>
              <w:rPr>
                <w:rFonts w:ascii="Arial" w:hAnsi="Arial" w:cs="Arial"/>
                <w:b/>
                <w:color w:val="000000"/>
                <w:sz w:val="22"/>
                <w:szCs w:val="22"/>
                <w:lang w:val="es-CO" w:eastAsia="es-CO"/>
              </w:rPr>
            </w:pPr>
            <w:r w:rsidRPr="004E2434">
              <w:rPr>
                <w:rFonts w:ascii="Arial" w:hAnsi="Arial" w:cs="Arial"/>
                <w:b/>
                <w:color w:val="000000"/>
                <w:sz w:val="22"/>
                <w:szCs w:val="22"/>
                <w:lang w:val="es-CO" w:eastAsia="es-CO"/>
              </w:rPr>
              <w:t>TOTAL PUNTAJE</w:t>
            </w:r>
          </w:p>
        </w:tc>
        <w:tc>
          <w:tcPr>
            <w:tcW w:w="2821" w:type="dxa"/>
            <w:tcBorders>
              <w:top w:val="nil"/>
              <w:left w:val="nil"/>
              <w:bottom w:val="single" w:sz="4" w:space="0" w:color="auto"/>
              <w:right w:val="single" w:sz="4" w:space="0" w:color="auto"/>
            </w:tcBorders>
            <w:shd w:val="clear" w:color="auto" w:fill="D9D9D9"/>
            <w:vAlign w:val="center"/>
            <w:hideMark/>
          </w:tcPr>
          <w:p w14:paraId="7F046DFD" w14:textId="77777777" w:rsidR="00AF10C6" w:rsidRPr="004E2434" w:rsidRDefault="00AF10C6" w:rsidP="00AF10C6">
            <w:pPr>
              <w:jc w:val="center"/>
              <w:rPr>
                <w:rFonts w:ascii="Arial" w:hAnsi="Arial" w:cs="Arial"/>
                <w:b/>
                <w:color w:val="000000"/>
                <w:sz w:val="22"/>
                <w:szCs w:val="22"/>
                <w:lang w:val="es-CO" w:eastAsia="es-CO"/>
              </w:rPr>
            </w:pPr>
            <w:r w:rsidRPr="004E2434">
              <w:rPr>
                <w:rFonts w:ascii="Arial" w:hAnsi="Arial" w:cs="Arial"/>
                <w:b/>
                <w:color w:val="000000"/>
                <w:sz w:val="22"/>
                <w:szCs w:val="22"/>
                <w:lang w:val="es-CO" w:eastAsia="es-CO"/>
              </w:rPr>
              <w:t>-</w:t>
            </w:r>
          </w:p>
        </w:tc>
        <w:tc>
          <w:tcPr>
            <w:tcW w:w="2428" w:type="dxa"/>
            <w:tcBorders>
              <w:top w:val="nil"/>
              <w:left w:val="nil"/>
              <w:bottom w:val="single" w:sz="4" w:space="0" w:color="auto"/>
              <w:right w:val="single" w:sz="4" w:space="0" w:color="auto"/>
            </w:tcBorders>
            <w:shd w:val="clear" w:color="auto" w:fill="D9D9D9"/>
            <w:vAlign w:val="center"/>
          </w:tcPr>
          <w:p w14:paraId="018124A9" w14:textId="7EDD2F15" w:rsidR="00AF10C6" w:rsidRPr="004E2434" w:rsidRDefault="00AF10C6" w:rsidP="00AF10C6">
            <w:pPr>
              <w:jc w:val="center"/>
              <w:rPr>
                <w:rFonts w:ascii="Arial" w:hAnsi="Arial" w:cs="Arial"/>
                <w:b/>
                <w:color w:val="000000"/>
                <w:sz w:val="22"/>
                <w:szCs w:val="22"/>
                <w:lang w:val="es-CO" w:eastAsia="es-CO"/>
              </w:rPr>
            </w:pPr>
            <w:r w:rsidRPr="004E2434">
              <w:rPr>
                <w:rFonts w:ascii="Arial" w:hAnsi="Arial" w:cs="Arial"/>
                <w:b/>
                <w:color w:val="000000"/>
                <w:sz w:val="22"/>
                <w:szCs w:val="22"/>
                <w:lang w:val="es-CO" w:eastAsia="es-CO"/>
              </w:rPr>
              <w:t>-</w:t>
            </w:r>
          </w:p>
        </w:tc>
      </w:tr>
    </w:tbl>
    <w:p w14:paraId="4BE56C25" w14:textId="77777777" w:rsidR="00AF10C6" w:rsidRPr="004E2434" w:rsidRDefault="00AF10C6" w:rsidP="00AF10C6">
      <w:pPr>
        <w:pStyle w:val="Prrafodelista"/>
        <w:autoSpaceDE w:val="0"/>
        <w:autoSpaceDN w:val="0"/>
        <w:adjustRightInd w:val="0"/>
        <w:ind w:left="360"/>
        <w:contextualSpacing w:val="0"/>
        <w:jc w:val="both"/>
        <w:rPr>
          <w:rFonts w:ascii="Arial" w:hAnsi="Arial" w:cs="Arial"/>
          <w:sz w:val="22"/>
          <w:szCs w:val="22"/>
        </w:rPr>
      </w:pPr>
    </w:p>
    <w:p w14:paraId="42F7BC21" w14:textId="13825E77" w:rsidR="005A71B8" w:rsidRPr="004E2434" w:rsidRDefault="00B4353E" w:rsidP="00AF10C6">
      <w:pPr>
        <w:pStyle w:val="Prrafodelista"/>
        <w:numPr>
          <w:ilvl w:val="0"/>
          <w:numId w:val="16"/>
        </w:numPr>
        <w:autoSpaceDE w:val="0"/>
        <w:autoSpaceDN w:val="0"/>
        <w:adjustRightInd w:val="0"/>
        <w:contextualSpacing w:val="0"/>
        <w:jc w:val="both"/>
        <w:rPr>
          <w:rFonts w:ascii="Arial" w:hAnsi="Arial" w:cs="Arial"/>
          <w:sz w:val="22"/>
          <w:szCs w:val="22"/>
        </w:rPr>
      </w:pPr>
      <w:r>
        <w:rPr>
          <w:rFonts w:ascii="Arial" w:hAnsi="Arial" w:cs="Arial"/>
          <w:bCs/>
          <w:sz w:val="22"/>
          <w:szCs w:val="22"/>
        </w:rPr>
        <w:t>Que el día 12 de diciembre</w:t>
      </w:r>
      <w:r w:rsidR="00AF10C6" w:rsidRPr="004E2434">
        <w:rPr>
          <w:rFonts w:ascii="Arial" w:hAnsi="Arial" w:cs="Arial"/>
          <w:bCs/>
          <w:sz w:val="22"/>
          <w:szCs w:val="22"/>
        </w:rPr>
        <w:t xml:space="preserve"> de 2018, se recibieron observaciones a las evaluaciones </w:t>
      </w:r>
      <w:r>
        <w:rPr>
          <w:rFonts w:ascii="Arial" w:hAnsi="Arial" w:cs="Arial"/>
          <w:bCs/>
          <w:sz w:val="22"/>
          <w:szCs w:val="22"/>
        </w:rPr>
        <w:t>y documentación con el fin de subsanar</w:t>
      </w:r>
      <w:r w:rsidR="00AF10C6" w:rsidRPr="004E2434">
        <w:rPr>
          <w:rFonts w:ascii="Arial" w:hAnsi="Arial" w:cs="Arial"/>
          <w:bCs/>
          <w:sz w:val="22"/>
          <w:szCs w:val="22"/>
        </w:rPr>
        <w:t xml:space="preserve"> las propuestas por parte de UT </w:t>
      </w:r>
      <w:r>
        <w:rPr>
          <w:rFonts w:ascii="Arial" w:hAnsi="Arial" w:cs="Arial"/>
          <w:bCs/>
          <w:sz w:val="22"/>
          <w:szCs w:val="22"/>
        </w:rPr>
        <w:t>BIOCOM</w:t>
      </w:r>
      <w:r w:rsidR="00AF10C6" w:rsidRPr="004E2434">
        <w:rPr>
          <w:rFonts w:ascii="Arial" w:hAnsi="Arial" w:cs="Arial"/>
          <w:bCs/>
          <w:sz w:val="22"/>
          <w:szCs w:val="22"/>
        </w:rPr>
        <w:t>.</w:t>
      </w:r>
    </w:p>
    <w:p w14:paraId="6329C03E" w14:textId="20422C6F" w:rsidR="00FA2475" w:rsidRDefault="00AC4D68" w:rsidP="00AF10C6">
      <w:pPr>
        <w:pStyle w:val="Prrafodelista"/>
        <w:numPr>
          <w:ilvl w:val="0"/>
          <w:numId w:val="16"/>
        </w:numPr>
        <w:autoSpaceDE w:val="0"/>
        <w:autoSpaceDN w:val="0"/>
        <w:adjustRightInd w:val="0"/>
        <w:contextualSpacing w:val="0"/>
        <w:jc w:val="both"/>
        <w:rPr>
          <w:rFonts w:ascii="Arial" w:hAnsi="Arial" w:cs="Arial"/>
          <w:sz w:val="22"/>
          <w:szCs w:val="22"/>
        </w:rPr>
      </w:pPr>
      <w:r w:rsidRPr="004E2434">
        <w:rPr>
          <w:rFonts w:ascii="Arial" w:hAnsi="Arial" w:cs="Arial"/>
          <w:bCs/>
          <w:sz w:val="22"/>
          <w:szCs w:val="22"/>
        </w:rPr>
        <w:t>Que</w:t>
      </w:r>
      <w:r w:rsidR="00FA2475">
        <w:rPr>
          <w:rFonts w:ascii="Arial" w:hAnsi="Arial" w:cs="Arial"/>
          <w:bCs/>
          <w:sz w:val="22"/>
          <w:szCs w:val="22"/>
        </w:rPr>
        <w:t>,</w:t>
      </w:r>
      <w:r w:rsidRPr="004E2434">
        <w:rPr>
          <w:rFonts w:ascii="Arial" w:hAnsi="Arial" w:cs="Arial"/>
          <w:bCs/>
          <w:sz w:val="22"/>
          <w:szCs w:val="22"/>
        </w:rPr>
        <w:t xml:space="preserve"> el día </w:t>
      </w:r>
      <w:r w:rsidR="00FA2475">
        <w:rPr>
          <w:rFonts w:ascii="Arial" w:hAnsi="Arial" w:cs="Arial"/>
          <w:bCs/>
          <w:sz w:val="22"/>
          <w:szCs w:val="22"/>
        </w:rPr>
        <w:t>13</w:t>
      </w:r>
      <w:r w:rsidR="00FA2475">
        <w:rPr>
          <w:rFonts w:ascii="Arial" w:hAnsi="Arial" w:cs="Arial"/>
          <w:bCs/>
          <w:sz w:val="22"/>
          <w:szCs w:val="22"/>
        </w:rPr>
        <w:t xml:space="preserve"> de diciembre</w:t>
      </w:r>
      <w:r w:rsidR="00FA2475" w:rsidRPr="004E2434">
        <w:rPr>
          <w:rFonts w:ascii="Arial" w:hAnsi="Arial" w:cs="Arial"/>
          <w:bCs/>
          <w:sz w:val="22"/>
          <w:szCs w:val="22"/>
        </w:rPr>
        <w:t xml:space="preserve"> de 2018</w:t>
      </w:r>
      <w:r w:rsidRPr="004E2434">
        <w:rPr>
          <w:rFonts w:ascii="Arial" w:hAnsi="Arial" w:cs="Arial"/>
          <w:bCs/>
          <w:sz w:val="22"/>
          <w:szCs w:val="22"/>
        </w:rPr>
        <w:t xml:space="preserve">, se recibió oficio por parte de la Dirección </w:t>
      </w:r>
      <w:r w:rsidR="00FA2475">
        <w:rPr>
          <w:rFonts w:ascii="Arial" w:hAnsi="Arial" w:cs="Arial"/>
          <w:bCs/>
          <w:sz w:val="22"/>
          <w:szCs w:val="22"/>
        </w:rPr>
        <w:t>Jurídica y por el área técnica</w:t>
      </w:r>
      <w:r w:rsidRPr="004E2434">
        <w:rPr>
          <w:rFonts w:ascii="Arial" w:hAnsi="Arial" w:cs="Arial"/>
          <w:noProof/>
          <w:sz w:val="22"/>
          <w:szCs w:val="22"/>
        </w:rPr>
        <w:t>, en el cual se</w:t>
      </w:r>
      <w:r w:rsidR="00FA2475">
        <w:rPr>
          <w:rFonts w:ascii="Arial" w:hAnsi="Arial" w:cs="Arial"/>
          <w:noProof/>
          <w:sz w:val="22"/>
          <w:szCs w:val="22"/>
        </w:rPr>
        <w:t xml:space="preserve"> dio respuesta a las observaciones y a la solucitud de subsanabilidad.</w:t>
      </w:r>
    </w:p>
    <w:p w14:paraId="2B67258D" w14:textId="7C6C69AC" w:rsidR="00FA2475" w:rsidRPr="00FA2475" w:rsidRDefault="00FA2475" w:rsidP="00AF10C6">
      <w:pPr>
        <w:pStyle w:val="Prrafodelista"/>
        <w:numPr>
          <w:ilvl w:val="0"/>
          <w:numId w:val="16"/>
        </w:numPr>
        <w:autoSpaceDE w:val="0"/>
        <w:autoSpaceDN w:val="0"/>
        <w:adjustRightInd w:val="0"/>
        <w:contextualSpacing w:val="0"/>
        <w:jc w:val="both"/>
        <w:rPr>
          <w:rFonts w:ascii="Arial" w:hAnsi="Arial" w:cs="Arial"/>
          <w:sz w:val="22"/>
          <w:szCs w:val="22"/>
        </w:rPr>
      </w:pPr>
      <w:r w:rsidRPr="004E2434">
        <w:rPr>
          <w:rFonts w:ascii="Arial" w:hAnsi="Arial" w:cs="Arial"/>
          <w:bCs/>
          <w:sz w:val="22"/>
          <w:szCs w:val="22"/>
        </w:rPr>
        <w:t>Que</w:t>
      </w:r>
      <w:r>
        <w:rPr>
          <w:rFonts w:ascii="Arial" w:hAnsi="Arial" w:cs="Arial"/>
          <w:bCs/>
          <w:sz w:val="22"/>
          <w:szCs w:val="22"/>
        </w:rPr>
        <w:t>,</w:t>
      </w:r>
      <w:r w:rsidRPr="004E2434">
        <w:rPr>
          <w:rFonts w:ascii="Arial" w:hAnsi="Arial" w:cs="Arial"/>
          <w:bCs/>
          <w:sz w:val="22"/>
          <w:szCs w:val="22"/>
        </w:rPr>
        <w:t xml:space="preserve"> el día </w:t>
      </w:r>
      <w:r>
        <w:rPr>
          <w:rFonts w:ascii="Arial" w:hAnsi="Arial" w:cs="Arial"/>
          <w:bCs/>
          <w:sz w:val="22"/>
          <w:szCs w:val="22"/>
        </w:rPr>
        <w:t>13 de diciembre</w:t>
      </w:r>
      <w:r w:rsidRPr="004E2434">
        <w:rPr>
          <w:rFonts w:ascii="Arial" w:hAnsi="Arial" w:cs="Arial"/>
          <w:bCs/>
          <w:sz w:val="22"/>
          <w:szCs w:val="22"/>
        </w:rPr>
        <w:t xml:space="preserve"> de 2018,</w:t>
      </w:r>
      <w:r>
        <w:rPr>
          <w:rFonts w:ascii="Arial" w:hAnsi="Arial" w:cs="Arial"/>
          <w:bCs/>
          <w:sz w:val="22"/>
          <w:szCs w:val="22"/>
        </w:rPr>
        <w:t xml:space="preserve"> se publicaron las respuestas a las solicitudes de </w:t>
      </w:r>
      <w:proofErr w:type="spellStart"/>
      <w:r>
        <w:rPr>
          <w:rFonts w:ascii="Arial" w:hAnsi="Arial" w:cs="Arial"/>
          <w:bCs/>
          <w:sz w:val="22"/>
          <w:szCs w:val="22"/>
        </w:rPr>
        <w:t>subsanabilidad</w:t>
      </w:r>
      <w:proofErr w:type="spellEnd"/>
      <w:r>
        <w:rPr>
          <w:rFonts w:ascii="Arial" w:hAnsi="Arial" w:cs="Arial"/>
          <w:bCs/>
          <w:sz w:val="22"/>
          <w:szCs w:val="22"/>
        </w:rPr>
        <w:t xml:space="preserve"> y observaciones a las evaluaciones habilitantes, dando a conocer el siguiente resultado resumen:</w:t>
      </w:r>
    </w:p>
    <w:p w14:paraId="04890AC7" w14:textId="77777777" w:rsidR="00FA2475" w:rsidRDefault="00FA2475" w:rsidP="00FA2475">
      <w:pPr>
        <w:pStyle w:val="Prrafodelista"/>
        <w:autoSpaceDE w:val="0"/>
        <w:autoSpaceDN w:val="0"/>
        <w:adjustRightInd w:val="0"/>
        <w:ind w:left="360"/>
        <w:contextualSpacing w:val="0"/>
        <w:jc w:val="both"/>
        <w:rPr>
          <w:rFonts w:ascii="Arial" w:hAnsi="Arial" w:cs="Arial"/>
          <w:bCs/>
          <w:sz w:val="22"/>
          <w:szCs w:val="22"/>
        </w:rPr>
      </w:pPr>
    </w:p>
    <w:tbl>
      <w:tblPr>
        <w:tblW w:w="8263" w:type="dxa"/>
        <w:jc w:val="right"/>
        <w:tblCellMar>
          <w:left w:w="70" w:type="dxa"/>
          <w:right w:w="70" w:type="dxa"/>
        </w:tblCellMar>
        <w:tblLook w:val="04A0" w:firstRow="1" w:lastRow="0" w:firstColumn="1" w:lastColumn="0" w:noHBand="0" w:noVBand="1"/>
      </w:tblPr>
      <w:tblGrid>
        <w:gridCol w:w="3014"/>
        <w:gridCol w:w="2821"/>
        <w:gridCol w:w="2428"/>
      </w:tblGrid>
      <w:tr w:rsidR="00FA2475" w:rsidRPr="004E2434" w14:paraId="52F1D57C" w14:textId="77777777" w:rsidTr="0011229C">
        <w:trPr>
          <w:trHeight w:val="161"/>
          <w:jc w:val="right"/>
        </w:trPr>
        <w:tc>
          <w:tcPr>
            <w:tcW w:w="8263" w:type="dxa"/>
            <w:gridSpan w:val="3"/>
            <w:tcBorders>
              <w:top w:val="single" w:sz="4" w:space="0" w:color="auto"/>
              <w:left w:val="single" w:sz="4" w:space="0" w:color="auto"/>
              <w:bottom w:val="single" w:sz="4" w:space="0" w:color="auto"/>
              <w:right w:val="single" w:sz="4" w:space="0" w:color="auto"/>
            </w:tcBorders>
            <w:shd w:val="clear" w:color="auto" w:fill="A6A6A6"/>
            <w:vAlign w:val="center"/>
            <w:hideMark/>
          </w:tcPr>
          <w:p w14:paraId="7F149054" w14:textId="77777777" w:rsidR="00FA2475" w:rsidRPr="004E2434" w:rsidRDefault="00FA2475" w:rsidP="0011229C">
            <w:pPr>
              <w:jc w:val="center"/>
              <w:rPr>
                <w:rFonts w:ascii="Arial" w:hAnsi="Arial" w:cs="Arial"/>
                <w:b/>
                <w:bCs/>
                <w:color w:val="FFFFFF" w:themeColor="background1"/>
                <w:sz w:val="22"/>
                <w:szCs w:val="22"/>
                <w:lang w:val="es-CO" w:eastAsia="es-CO"/>
              </w:rPr>
            </w:pPr>
            <w:r w:rsidRPr="00737F85">
              <w:rPr>
                <w:rFonts w:ascii="Arial" w:hAnsi="Arial" w:cs="Arial"/>
                <w:b/>
                <w:bCs/>
                <w:sz w:val="22"/>
                <w:szCs w:val="22"/>
                <w:lang w:val="es-CO" w:eastAsia="es-CO"/>
              </w:rPr>
              <w:t>PRIMERA FASE –REQUISITOS HABILITANTES</w:t>
            </w:r>
          </w:p>
        </w:tc>
      </w:tr>
      <w:tr w:rsidR="00FA2475" w:rsidRPr="004E2434" w14:paraId="2D708440" w14:textId="77777777" w:rsidTr="0011229C">
        <w:trPr>
          <w:trHeight w:val="94"/>
          <w:jc w:val="right"/>
        </w:trPr>
        <w:tc>
          <w:tcPr>
            <w:tcW w:w="3014" w:type="dxa"/>
            <w:tcBorders>
              <w:top w:val="nil"/>
              <w:left w:val="single" w:sz="4" w:space="0" w:color="auto"/>
              <w:bottom w:val="single" w:sz="4" w:space="0" w:color="auto"/>
              <w:right w:val="single" w:sz="4" w:space="0" w:color="auto"/>
            </w:tcBorders>
            <w:shd w:val="clear" w:color="auto" w:fill="D9D9D9"/>
            <w:vAlign w:val="center"/>
            <w:hideMark/>
          </w:tcPr>
          <w:p w14:paraId="2297D056" w14:textId="77777777" w:rsidR="00FA2475" w:rsidRPr="004E2434" w:rsidRDefault="00FA2475" w:rsidP="0011229C">
            <w:pPr>
              <w:ind w:left="-75" w:right="-38"/>
              <w:jc w:val="center"/>
              <w:rPr>
                <w:rFonts w:ascii="Arial" w:hAnsi="Arial" w:cs="Arial"/>
                <w:b/>
                <w:bCs/>
                <w:color w:val="000000"/>
                <w:sz w:val="22"/>
                <w:szCs w:val="22"/>
                <w:lang w:val="es-CO" w:eastAsia="es-CO"/>
              </w:rPr>
            </w:pPr>
            <w:r w:rsidRPr="004E2434">
              <w:rPr>
                <w:rFonts w:ascii="Arial" w:hAnsi="Arial" w:cs="Arial"/>
                <w:b/>
                <w:bCs/>
                <w:color w:val="000000"/>
                <w:sz w:val="22"/>
                <w:szCs w:val="22"/>
                <w:lang w:val="es-CO" w:eastAsia="es-CO"/>
              </w:rPr>
              <w:t>PROPONENTES</w:t>
            </w:r>
          </w:p>
        </w:tc>
        <w:tc>
          <w:tcPr>
            <w:tcW w:w="2821" w:type="dxa"/>
            <w:tcBorders>
              <w:top w:val="nil"/>
              <w:left w:val="nil"/>
              <w:bottom w:val="single" w:sz="4" w:space="0" w:color="auto"/>
              <w:right w:val="single" w:sz="4" w:space="0" w:color="auto"/>
            </w:tcBorders>
            <w:shd w:val="clear" w:color="auto" w:fill="D9D9D9"/>
            <w:vAlign w:val="center"/>
            <w:hideMark/>
          </w:tcPr>
          <w:p w14:paraId="3520485D" w14:textId="77777777" w:rsidR="00FA2475" w:rsidRPr="004E2434" w:rsidRDefault="00FA2475" w:rsidP="0011229C">
            <w:pPr>
              <w:ind w:right="-51"/>
              <w:jc w:val="center"/>
              <w:rPr>
                <w:rFonts w:ascii="Arial" w:hAnsi="Arial" w:cs="Arial"/>
                <w:b/>
                <w:sz w:val="22"/>
                <w:szCs w:val="22"/>
              </w:rPr>
            </w:pPr>
            <w:r w:rsidRPr="00737F85">
              <w:rPr>
                <w:rFonts w:ascii="Arial" w:hAnsi="Arial" w:cs="Arial"/>
                <w:b/>
                <w:sz w:val="22"/>
                <w:szCs w:val="22"/>
              </w:rPr>
              <w:t>TLM ANDINA SAS</w:t>
            </w:r>
          </w:p>
        </w:tc>
        <w:tc>
          <w:tcPr>
            <w:tcW w:w="2428" w:type="dxa"/>
            <w:tcBorders>
              <w:top w:val="nil"/>
              <w:left w:val="nil"/>
              <w:bottom w:val="single" w:sz="4" w:space="0" w:color="auto"/>
              <w:right w:val="single" w:sz="4" w:space="0" w:color="auto"/>
            </w:tcBorders>
            <w:shd w:val="clear" w:color="auto" w:fill="D9D9D9"/>
          </w:tcPr>
          <w:p w14:paraId="3284D873" w14:textId="77777777" w:rsidR="00FA2475" w:rsidRPr="004E2434" w:rsidRDefault="00FA2475" w:rsidP="0011229C">
            <w:pPr>
              <w:jc w:val="center"/>
              <w:rPr>
                <w:rFonts w:ascii="Arial" w:hAnsi="Arial" w:cs="Arial"/>
                <w:b/>
                <w:bCs/>
                <w:color w:val="000000"/>
                <w:sz w:val="22"/>
                <w:szCs w:val="22"/>
                <w:lang w:eastAsia="es-CO"/>
              </w:rPr>
            </w:pPr>
            <w:r w:rsidRPr="00737F85">
              <w:rPr>
                <w:rFonts w:ascii="Arial" w:hAnsi="Arial" w:cs="Arial"/>
                <w:b/>
                <w:sz w:val="22"/>
                <w:szCs w:val="22"/>
              </w:rPr>
              <w:t>UNIÓN TEMPORAL BIOCOM (ICOMERCE SAS – BIOMEC SAS)</w:t>
            </w:r>
          </w:p>
        </w:tc>
      </w:tr>
      <w:tr w:rsidR="00FA2475" w:rsidRPr="004E2434" w14:paraId="18695592" w14:textId="77777777" w:rsidTr="0011229C">
        <w:trPr>
          <w:trHeight w:val="128"/>
          <w:jc w:val="right"/>
        </w:trPr>
        <w:tc>
          <w:tcPr>
            <w:tcW w:w="3014" w:type="dxa"/>
            <w:tcBorders>
              <w:top w:val="nil"/>
              <w:left w:val="single" w:sz="4" w:space="0" w:color="auto"/>
              <w:bottom w:val="single" w:sz="4" w:space="0" w:color="auto"/>
              <w:right w:val="single" w:sz="4" w:space="0" w:color="auto"/>
            </w:tcBorders>
            <w:shd w:val="clear" w:color="auto" w:fill="auto"/>
            <w:vAlign w:val="center"/>
            <w:hideMark/>
          </w:tcPr>
          <w:p w14:paraId="508E683C" w14:textId="77777777" w:rsidR="00FA2475" w:rsidRPr="004E2434" w:rsidRDefault="00FA2475" w:rsidP="0011229C">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Requisitos Jurídicos  </w:t>
            </w:r>
            <w:r w:rsidRPr="004E2434">
              <w:rPr>
                <w:rFonts w:ascii="Arial" w:hAnsi="Arial" w:cs="Arial"/>
                <w:sz w:val="22"/>
                <w:szCs w:val="22"/>
                <w:lang w:val="es-CO"/>
              </w:rPr>
              <w:t>(Habilitado/ Inhabilitado)</w:t>
            </w:r>
          </w:p>
        </w:tc>
        <w:tc>
          <w:tcPr>
            <w:tcW w:w="2821" w:type="dxa"/>
            <w:tcBorders>
              <w:top w:val="nil"/>
              <w:left w:val="nil"/>
              <w:bottom w:val="single" w:sz="4" w:space="0" w:color="auto"/>
              <w:right w:val="single" w:sz="4" w:space="0" w:color="auto"/>
            </w:tcBorders>
            <w:shd w:val="clear" w:color="auto" w:fill="auto"/>
            <w:vAlign w:val="center"/>
          </w:tcPr>
          <w:p w14:paraId="0241AF9A" w14:textId="77777777" w:rsidR="00FA2475" w:rsidRPr="004E2434" w:rsidRDefault="00FA2475" w:rsidP="0011229C">
            <w:pPr>
              <w:jc w:val="center"/>
              <w:rPr>
                <w:rFonts w:ascii="Arial" w:hAnsi="Arial" w:cs="Arial"/>
                <w:sz w:val="22"/>
                <w:szCs w:val="22"/>
              </w:rPr>
            </w:pPr>
            <w:r w:rsidRPr="004E2434">
              <w:rPr>
                <w:rFonts w:ascii="Arial" w:hAnsi="Arial" w:cs="Arial"/>
                <w:color w:val="000000"/>
                <w:sz w:val="22"/>
                <w:szCs w:val="22"/>
                <w:lang w:val="es-CO" w:eastAsia="es-CO"/>
              </w:rPr>
              <w:t xml:space="preserve">HABILITADO </w:t>
            </w:r>
          </w:p>
        </w:tc>
        <w:tc>
          <w:tcPr>
            <w:tcW w:w="2428" w:type="dxa"/>
            <w:tcBorders>
              <w:top w:val="nil"/>
              <w:left w:val="nil"/>
              <w:bottom w:val="single" w:sz="4" w:space="0" w:color="auto"/>
              <w:right w:val="single" w:sz="4" w:space="0" w:color="auto"/>
            </w:tcBorders>
            <w:vAlign w:val="center"/>
          </w:tcPr>
          <w:p w14:paraId="2CFA4657" w14:textId="77777777"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INHABILITADO </w:t>
            </w:r>
          </w:p>
        </w:tc>
      </w:tr>
      <w:tr w:rsidR="00FA2475" w:rsidRPr="004E2434" w14:paraId="66671E76" w14:textId="77777777" w:rsidTr="0011229C">
        <w:trPr>
          <w:trHeight w:val="262"/>
          <w:jc w:val="right"/>
        </w:trPr>
        <w:tc>
          <w:tcPr>
            <w:tcW w:w="3014" w:type="dxa"/>
            <w:tcBorders>
              <w:top w:val="nil"/>
              <w:left w:val="single" w:sz="4" w:space="0" w:color="auto"/>
              <w:bottom w:val="single" w:sz="4" w:space="0" w:color="auto"/>
              <w:right w:val="single" w:sz="4" w:space="0" w:color="auto"/>
            </w:tcBorders>
            <w:shd w:val="clear" w:color="auto" w:fill="auto"/>
            <w:vAlign w:val="center"/>
            <w:hideMark/>
          </w:tcPr>
          <w:p w14:paraId="1C0483FA" w14:textId="77777777" w:rsidR="00FA2475" w:rsidRPr="004E2434" w:rsidRDefault="00FA2475" w:rsidP="0011229C">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Requisitos Técnicos</w:t>
            </w:r>
            <w:r w:rsidRPr="004E2434">
              <w:rPr>
                <w:rFonts w:ascii="Arial" w:hAnsi="Arial" w:cs="Arial"/>
                <w:sz w:val="22"/>
                <w:szCs w:val="22"/>
                <w:lang w:val="es-CO"/>
              </w:rPr>
              <w:t xml:space="preserve"> (Habilitado/ Inhabilitado)</w:t>
            </w:r>
          </w:p>
        </w:tc>
        <w:tc>
          <w:tcPr>
            <w:tcW w:w="2821" w:type="dxa"/>
            <w:tcBorders>
              <w:top w:val="nil"/>
              <w:left w:val="nil"/>
              <w:bottom w:val="single" w:sz="4" w:space="0" w:color="auto"/>
              <w:right w:val="single" w:sz="4" w:space="0" w:color="auto"/>
            </w:tcBorders>
            <w:shd w:val="clear" w:color="auto" w:fill="auto"/>
            <w:vAlign w:val="center"/>
          </w:tcPr>
          <w:p w14:paraId="7447E1AA" w14:textId="77777777" w:rsidR="00FA2475" w:rsidRPr="004E2434" w:rsidRDefault="00FA2475" w:rsidP="0011229C">
            <w:pPr>
              <w:jc w:val="center"/>
              <w:rPr>
                <w:rFonts w:ascii="Arial" w:hAnsi="Arial" w:cs="Arial"/>
                <w:sz w:val="22"/>
                <w:szCs w:val="22"/>
              </w:rPr>
            </w:pPr>
            <w:r w:rsidRPr="004E2434">
              <w:rPr>
                <w:rFonts w:ascii="Arial" w:hAnsi="Arial" w:cs="Arial"/>
                <w:color w:val="000000"/>
                <w:sz w:val="22"/>
                <w:szCs w:val="22"/>
                <w:lang w:val="es-CO" w:eastAsia="es-CO"/>
              </w:rPr>
              <w:t>HABILITADO</w:t>
            </w:r>
          </w:p>
        </w:tc>
        <w:tc>
          <w:tcPr>
            <w:tcW w:w="2428" w:type="dxa"/>
            <w:tcBorders>
              <w:top w:val="nil"/>
              <w:left w:val="nil"/>
              <w:bottom w:val="single" w:sz="4" w:space="0" w:color="auto"/>
              <w:right w:val="single" w:sz="4" w:space="0" w:color="auto"/>
            </w:tcBorders>
            <w:vAlign w:val="center"/>
          </w:tcPr>
          <w:p w14:paraId="04A91A6B" w14:textId="77777777"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INHABILITADO</w:t>
            </w:r>
          </w:p>
        </w:tc>
      </w:tr>
      <w:tr w:rsidR="00FA2475" w:rsidRPr="004E2434" w14:paraId="10A49A22" w14:textId="77777777" w:rsidTr="0011229C">
        <w:trPr>
          <w:trHeight w:val="262"/>
          <w:jc w:val="right"/>
        </w:trPr>
        <w:tc>
          <w:tcPr>
            <w:tcW w:w="3014" w:type="dxa"/>
            <w:tcBorders>
              <w:top w:val="nil"/>
              <w:left w:val="single" w:sz="4" w:space="0" w:color="auto"/>
              <w:bottom w:val="single" w:sz="4" w:space="0" w:color="auto"/>
              <w:right w:val="single" w:sz="4" w:space="0" w:color="auto"/>
            </w:tcBorders>
            <w:shd w:val="clear" w:color="auto" w:fill="auto"/>
            <w:vAlign w:val="center"/>
          </w:tcPr>
          <w:p w14:paraId="1D08796C" w14:textId="77777777" w:rsidR="00FA2475" w:rsidRPr="004E2434" w:rsidRDefault="00FA2475" w:rsidP="0011229C">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Requisitos Financieros </w:t>
            </w:r>
            <w:r w:rsidRPr="004E2434">
              <w:rPr>
                <w:rFonts w:ascii="Arial" w:hAnsi="Arial" w:cs="Arial"/>
                <w:sz w:val="22"/>
                <w:szCs w:val="22"/>
                <w:lang w:val="es-CO"/>
              </w:rPr>
              <w:t>(Habilitado/ Inhabilitado)</w:t>
            </w:r>
          </w:p>
        </w:tc>
        <w:tc>
          <w:tcPr>
            <w:tcW w:w="2821" w:type="dxa"/>
            <w:tcBorders>
              <w:top w:val="nil"/>
              <w:left w:val="nil"/>
              <w:bottom w:val="single" w:sz="4" w:space="0" w:color="auto"/>
              <w:right w:val="single" w:sz="4" w:space="0" w:color="auto"/>
            </w:tcBorders>
            <w:shd w:val="clear" w:color="auto" w:fill="auto"/>
            <w:vAlign w:val="center"/>
          </w:tcPr>
          <w:p w14:paraId="6926F4EE" w14:textId="77777777" w:rsidR="00FA2475" w:rsidRPr="004E2434" w:rsidRDefault="00FA2475" w:rsidP="0011229C">
            <w:pPr>
              <w:jc w:val="center"/>
              <w:rPr>
                <w:rFonts w:ascii="Arial" w:hAnsi="Arial" w:cs="Arial"/>
                <w:color w:val="000000"/>
                <w:sz w:val="22"/>
                <w:szCs w:val="22"/>
                <w:lang w:val="es-CO" w:eastAsia="es-CO"/>
              </w:rPr>
            </w:pPr>
            <w:r>
              <w:rPr>
                <w:rFonts w:ascii="Arial" w:hAnsi="Arial" w:cs="Arial"/>
                <w:color w:val="000000"/>
                <w:sz w:val="22"/>
                <w:szCs w:val="22"/>
                <w:lang w:val="es-CO" w:eastAsia="es-CO"/>
              </w:rPr>
              <w:t>IN</w:t>
            </w:r>
            <w:r w:rsidRPr="004E2434">
              <w:rPr>
                <w:rFonts w:ascii="Arial" w:hAnsi="Arial" w:cs="Arial"/>
                <w:color w:val="000000"/>
                <w:sz w:val="22"/>
                <w:szCs w:val="22"/>
                <w:lang w:val="es-CO" w:eastAsia="es-CO"/>
              </w:rPr>
              <w:t>HABILITADO</w:t>
            </w:r>
          </w:p>
        </w:tc>
        <w:tc>
          <w:tcPr>
            <w:tcW w:w="2428" w:type="dxa"/>
            <w:tcBorders>
              <w:top w:val="nil"/>
              <w:left w:val="nil"/>
              <w:bottom w:val="single" w:sz="4" w:space="0" w:color="auto"/>
              <w:right w:val="single" w:sz="4" w:space="0" w:color="auto"/>
            </w:tcBorders>
            <w:vAlign w:val="center"/>
          </w:tcPr>
          <w:p w14:paraId="168F405B" w14:textId="77777777"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HABILITADO</w:t>
            </w:r>
          </w:p>
        </w:tc>
      </w:tr>
      <w:tr w:rsidR="00FA2475" w:rsidRPr="004E2434" w14:paraId="149CBE32" w14:textId="77777777" w:rsidTr="0011229C">
        <w:trPr>
          <w:trHeight w:val="143"/>
          <w:jc w:val="right"/>
        </w:trPr>
        <w:tc>
          <w:tcPr>
            <w:tcW w:w="8263" w:type="dxa"/>
            <w:gridSpan w:val="3"/>
            <w:tcBorders>
              <w:top w:val="nil"/>
              <w:left w:val="single" w:sz="4" w:space="0" w:color="auto"/>
              <w:bottom w:val="single" w:sz="4" w:space="0" w:color="auto"/>
              <w:right w:val="single" w:sz="4" w:space="0" w:color="auto"/>
            </w:tcBorders>
            <w:shd w:val="clear" w:color="auto" w:fill="A6A6A6" w:themeFill="background1" w:themeFillShade="A6"/>
            <w:vAlign w:val="center"/>
          </w:tcPr>
          <w:p w14:paraId="15B9D13D" w14:textId="1263709E" w:rsidR="00FA2475" w:rsidRPr="004E2434" w:rsidRDefault="00FA2475" w:rsidP="00FA2475">
            <w:pPr>
              <w:jc w:val="center"/>
              <w:rPr>
                <w:rFonts w:ascii="Arial" w:hAnsi="Arial" w:cs="Arial"/>
                <w:b/>
                <w:sz w:val="22"/>
                <w:szCs w:val="22"/>
              </w:rPr>
            </w:pPr>
            <w:r w:rsidRPr="00737F85">
              <w:rPr>
                <w:rFonts w:ascii="Arial" w:hAnsi="Arial" w:cs="Arial"/>
                <w:b/>
                <w:bCs/>
                <w:sz w:val="22"/>
                <w:szCs w:val="22"/>
                <w:lang w:val="es-CO" w:eastAsia="es-CO"/>
              </w:rPr>
              <w:t>PRIMERA FASE –</w:t>
            </w:r>
            <w:r>
              <w:rPr>
                <w:rFonts w:ascii="Arial" w:hAnsi="Arial" w:cs="Arial"/>
                <w:b/>
                <w:bCs/>
                <w:sz w:val="22"/>
                <w:szCs w:val="22"/>
                <w:lang w:val="es-CO" w:eastAsia="es-CO"/>
              </w:rPr>
              <w:t xml:space="preserve"> OBSERVACIONES Y SUBSANABILIDAD</w:t>
            </w:r>
          </w:p>
        </w:tc>
      </w:tr>
      <w:tr w:rsidR="00FA2475" w:rsidRPr="004E2434" w14:paraId="7B461309" w14:textId="77777777" w:rsidTr="0011229C">
        <w:trPr>
          <w:trHeight w:val="204"/>
          <w:jc w:val="right"/>
        </w:trPr>
        <w:tc>
          <w:tcPr>
            <w:tcW w:w="3014" w:type="dxa"/>
            <w:tcBorders>
              <w:top w:val="nil"/>
              <w:left w:val="single" w:sz="4" w:space="0" w:color="auto"/>
              <w:bottom w:val="single" w:sz="4" w:space="0" w:color="auto"/>
              <w:right w:val="single" w:sz="4" w:space="0" w:color="auto"/>
            </w:tcBorders>
            <w:shd w:val="clear" w:color="auto" w:fill="D9D9D9"/>
            <w:vAlign w:val="center"/>
            <w:hideMark/>
          </w:tcPr>
          <w:p w14:paraId="5C393E02" w14:textId="77777777" w:rsidR="00FA2475" w:rsidRPr="004E2434" w:rsidRDefault="00FA2475" w:rsidP="0011229C">
            <w:pPr>
              <w:ind w:left="-75" w:right="-38"/>
              <w:jc w:val="center"/>
              <w:rPr>
                <w:rFonts w:ascii="Arial" w:hAnsi="Arial" w:cs="Arial"/>
                <w:b/>
                <w:bCs/>
                <w:color w:val="000000"/>
                <w:sz w:val="22"/>
                <w:szCs w:val="22"/>
                <w:lang w:val="es-CO" w:eastAsia="es-CO"/>
              </w:rPr>
            </w:pPr>
            <w:r w:rsidRPr="004E2434">
              <w:rPr>
                <w:rFonts w:ascii="Arial" w:hAnsi="Arial" w:cs="Arial"/>
                <w:b/>
                <w:bCs/>
                <w:color w:val="000000"/>
                <w:sz w:val="22"/>
                <w:szCs w:val="22"/>
                <w:lang w:val="es-CO" w:eastAsia="es-CO"/>
              </w:rPr>
              <w:t>PROPONENTES</w:t>
            </w:r>
          </w:p>
        </w:tc>
        <w:tc>
          <w:tcPr>
            <w:tcW w:w="2821" w:type="dxa"/>
            <w:tcBorders>
              <w:top w:val="nil"/>
              <w:left w:val="nil"/>
              <w:bottom w:val="single" w:sz="4" w:space="0" w:color="auto"/>
              <w:right w:val="single" w:sz="4" w:space="0" w:color="auto"/>
            </w:tcBorders>
            <w:shd w:val="clear" w:color="auto" w:fill="D9D9D9"/>
            <w:vAlign w:val="center"/>
          </w:tcPr>
          <w:p w14:paraId="1B0CB543" w14:textId="77777777" w:rsidR="00FA2475" w:rsidRPr="004E2434" w:rsidRDefault="00FA2475" w:rsidP="0011229C">
            <w:pPr>
              <w:jc w:val="center"/>
              <w:rPr>
                <w:rFonts w:ascii="Arial" w:hAnsi="Arial" w:cs="Arial"/>
                <w:b/>
                <w:bCs/>
                <w:color w:val="000000"/>
                <w:sz w:val="22"/>
                <w:szCs w:val="22"/>
                <w:lang w:val="es-CO" w:eastAsia="es-CO"/>
              </w:rPr>
            </w:pPr>
            <w:r w:rsidRPr="00737F85">
              <w:rPr>
                <w:rFonts w:ascii="Arial" w:hAnsi="Arial" w:cs="Arial"/>
                <w:b/>
                <w:sz w:val="22"/>
                <w:szCs w:val="22"/>
              </w:rPr>
              <w:t>TLM ANDINA SAS</w:t>
            </w:r>
          </w:p>
        </w:tc>
        <w:tc>
          <w:tcPr>
            <w:tcW w:w="2428" w:type="dxa"/>
            <w:tcBorders>
              <w:top w:val="nil"/>
              <w:left w:val="nil"/>
              <w:bottom w:val="single" w:sz="4" w:space="0" w:color="auto"/>
              <w:right w:val="single" w:sz="4" w:space="0" w:color="auto"/>
            </w:tcBorders>
            <w:shd w:val="clear" w:color="auto" w:fill="D9D9D9"/>
          </w:tcPr>
          <w:p w14:paraId="51927958" w14:textId="77777777" w:rsidR="00FA2475" w:rsidRPr="004E2434" w:rsidRDefault="00FA2475" w:rsidP="0011229C">
            <w:pPr>
              <w:jc w:val="center"/>
              <w:rPr>
                <w:rFonts w:ascii="Arial" w:hAnsi="Arial" w:cs="Arial"/>
                <w:b/>
                <w:bCs/>
                <w:color w:val="000000"/>
                <w:sz w:val="22"/>
                <w:szCs w:val="22"/>
                <w:lang w:eastAsia="es-CO"/>
              </w:rPr>
            </w:pPr>
            <w:r w:rsidRPr="00737F85">
              <w:rPr>
                <w:rFonts w:ascii="Arial" w:hAnsi="Arial" w:cs="Arial"/>
                <w:b/>
                <w:sz w:val="22"/>
                <w:szCs w:val="22"/>
              </w:rPr>
              <w:t>UNIÓN TEMPORAL BIOCOM (ICOMERCE SAS – BIOMEC SAS)</w:t>
            </w:r>
          </w:p>
        </w:tc>
      </w:tr>
      <w:tr w:rsidR="00FA2475" w:rsidRPr="004E2434" w14:paraId="1501C453" w14:textId="77777777" w:rsidTr="0011229C">
        <w:trPr>
          <w:trHeight w:val="278"/>
          <w:jc w:val="right"/>
        </w:trPr>
        <w:tc>
          <w:tcPr>
            <w:tcW w:w="3014" w:type="dxa"/>
            <w:tcBorders>
              <w:top w:val="nil"/>
              <w:left w:val="single" w:sz="4" w:space="0" w:color="auto"/>
              <w:bottom w:val="single" w:sz="4" w:space="0" w:color="auto"/>
              <w:right w:val="single" w:sz="4" w:space="0" w:color="auto"/>
            </w:tcBorders>
            <w:shd w:val="clear" w:color="auto" w:fill="auto"/>
            <w:vAlign w:val="center"/>
            <w:hideMark/>
          </w:tcPr>
          <w:p w14:paraId="4A5539F4" w14:textId="6F412AE7" w:rsidR="00FA2475" w:rsidRPr="004E2434" w:rsidRDefault="00FA2475" w:rsidP="0011229C">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Requisitos Jurídicos  </w:t>
            </w:r>
            <w:r w:rsidRPr="004E2434">
              <w:rPr>
                <w:rFonts w:ascii="Arial" w:hAnsi="Arial" w:cs="Arial"/>
                <w:sz w:val="22"/>
                <w:szCs w:val="22"/>
                <w:lang w:val="es-CO"/>
              </w:rPr>
              <w:lastRenderedPageBreak/>
              <w:t>(Habilitado/ Inhabilitado)</w:t>
            </w:r>
          </w:p>
        </w:tc>
        <w:tc>
          <w:tcPr>
            <w:tcW w:w="2821" w:type="dxa"/>
            <w:tcBorders>
              <w:top w:val="nil"/>
              <w:left w:val="nil"/>
              <w:bottom w:val="single" w:sz="4" w:space="0" w:color="auto"/>
              <w:right w:val="single" w:sz="4" w:space="0" w:color="auto"/>
            </w:tcBorders>
            <w:shd w:val="clear" w:color="auto" w:fill="auto"/>
            <w:vAlign w:val="center"/>
          </w:tcPr>
          <w:p w14:paraId="429D1EE1" w14:textId="77777777"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lastRenderedPageBreak/>
              <w:t>-</w:t>
            </w:r>
          </w:p>
        </w:tc>
        <w:tc>
          <w:tcPr>
            <w:tcW w:w="2428" w:type="dxa"/>
            <w:tcBorders>
              <w:top w:val="nil"/>
              <w:left w:val="nil"/>
              <w:bottom w:val="single" w:sz="4" w:space="0" w:color="auto"/>
              <w:right w:val="single" w:sz="4" w:space="0" w:color="auto"/>
            </w:tcBorders>
            <w:vAlign w:val="center"/>
          </w:tcPr>
          <w:p w14:paraId="20B68464" w14:textId="1973DE98"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HABILITADO</w:t>
            </w:r>
            <w:r>
              <w:rPr>
                <w:rFonts w:ascii="Arial" w:hAnsi="Arial" w:cs="Arial"/>
                <w:color w:val="000000"/>
                <w:sz w:val="22"/>
                <w:szCs w:val="22"/>
                <w:lang w:val="es-CO" w:eastAsia="es-CO"/>
              </w:rPr>
              <w:t xml:space="preserve"> </w:t>
            </w:r>
            <w:r>
              <w:rPr>
                <w:rFonts w:ascii="Arial" w:hAnsi="Arial" w:cs="Arial"/>
                <w:color w:val="000000"/>
                <w:sz w:val="22"/>
                <w:szCs w:val="22"/>
                <w:lang w:val="es-CO" w:eastAsia="es-CO"/>
              </w:rPr>
              <w:lastRenderedPageBreak/>
              <w:t>(SUBSANO)</w:t>
            </w:r>
          </w:p>
        </w:tc>
      </w:tr>
      <w:tr w:rsidR="00FA2475" w:rsidRPr="004E2434" w14:paraId="5D02E9E4" w14:textId="77777777" w:rsidTr="0011229C">
        <w:trPr>
          <w:trHeight w:val="278"/>
          <w:jc w:val="right"/>
        </w:trPr>
        <w:tc>
          <w:tcPr>
            <w:tcW w:w="3014" w:type="dxa"/>
            <w:tcBorders>
              <w:top w:val="nil"/>
              <w:left w:val="single" w:sz="4" w:space="0" w:color="auto"/>
              <w:bottom w:val="single" w:sz="4" w:space="0" w:color="auto"/>
              <w:right w:val="single" w:sz="4" w:space="0" w:color="auto"/>
            </w:tcBorders>
            <w:shd w:val="clear" w:color="auto" w:fill="auto"/>
            <w:vAlign w:val="center"/>
          </w:tcPr>
          <w:p w14:paraId="7FD56F60" w14:textId="595CB2AA" w:rsidR="00FA2475" w:rsidRPr="004E2434" w:rsidRDefault="00FA2475" w:rsidP="0011229C">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lastRenderedPageBreak/>
              <w:t>Requisitos Técnicos</w:t>
            </w:r>
            <w:r w:rsidRPr="004E2434">
              <w:rPr>
                <w:rFonts w:ascii="Arial" w:hAnsi="Arial" w:cs="Arial"/>
                <w:sz w:val="22"/>
                <w:szCs w:val="22"/>
                <w:lang w:val="es-CO"/>
              </w:rPr>
              <w:t xml:space="preserve"> (Habilitado/ Inhabilitado)</w:t>
            </w:r>
          </w:p>
        </w:tc>
        <w:tc>
          <w:tcPr>
            <w:tcW w:w="2821" w:type="dxa"/>
            <w:tcBorders>
              <w:top w:val="nil"/>
              <w:left w:val="nil"/>
              <w:bottom w:val="single" w:sz="4" w:space="0" w:color="auto"/>
              <w:right w:val="single" w:sz="4" w:space="0" w:color="auto"/>
            </w:tcBorders>
            <w:shd w:val="clear" w:color="auto" w:fill="auto"/>
            <w:vAlign w:val="center"/>
          </w:tcPr>
          <w:p w14:paraId="3A1EC42A" w14:textId="77777777"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c>
          <w:tcPr>
            <w:tcW w:w="2428" w:type="dxa"/>
            <w:tcBorders>
              <w:top w:val="nil"/>
              <w:left w:val="nil"/>
              <w:bottom w:val="single" w:sz="4" w:space="0" w:color="auto"/>
              <w:right w:val="single" w:sz="4" w:space="0" w:color="auto"/>
            </w:tcBorders>
            <w:vAlign w:val="center"/>
          </w:tcPr>
          <w:p w14:paraId="495856B3" w14:textId="13159773"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INHABILITADO</w:t>
            </w:r>
            <w:r>
              <w:rPr>
                <w:rFonts w:ascii="Arial" w:hAnsi="Arial" w:cs="Arial"/>
                <w:color w:val="000000"/>
                <w:sz w:val="22"/>
                <w:szCs w:val="22"/>
                <w:lang w:val="es-CO" w:eastAsia="es-CO"/>
              </w:rPr>
              <w:t xml:space="preserve"> (NO SUBSANO)</w:t>
            </w:r>
          </w:p>
        </w:tc>
      </w:tr>
      <w:tr w:rsidR="00FA2475" w:rsidRPr="004E2434" w14:paraId="00CA7039" w14:textId="77777777" w:rsidTr="0011229C">
        <w:trPr>
          <w:trHeight w:val="278"/>
          <w:jc w:val="right"/>
        </w:trPr>
        <w:tc>
          <w:tcPr>
            <w:tcW w:w="3014" w:type="dxa"/>
            <w:tcBorders>
              <w:top w:val="nil"/>
              <w:left w:val="single" w:sz="4" w:space="0" w:color="auto"/>
              <w:bottom w:val="single" w:sz="4" w:space="0" w:color="auto"/>
              <w:right w:val="single" w:sz="4" w:space="0" w:color="auto"/>
            </w:tcBorders>
            <w:shd w:val="clear" w:color="auto" w:fill="auto"/>
            <w:vAlign w:val="center"/>
          </w:tcPr>
          <w:p w14:paraId="53D3BA00" w14:textId="12202AE6" w:rsidR="00FA2475" w:rsidRPr="004E2434" w:rsidRDefault="00FA2475" w:rsidP="0011229C">
            <w:pPr>
              <w:jc w:val="both"/>
              <w:rPr>
                <w:rFonts w:ascii="Arial" w:hAnsi="Arial" w:cs="Arial"/>
                <w:color w:val="000000"/>
                <w:sz w:val="22"/>
                <w:szCs w:val="22"/>
                <w:lang w:val="es-CO" w:eastAsia="es-CO"/>
              </w:rPr>
            </w:pPr>
            <w:r w:rsidRPr="004E2434">
              <w:rPr>
                <w:rFonts w:ascii="Arial" w:hAnsi="Arial" w:cs="Arial"/>
                <w:color w:val="000000"/>
                <w:sz w:val="22"/>
                <w:szCs w:val="22"/>
                <w:lang w:val="es-CO" w:eastAsia="es-CO"/>
              </w:rPr>
              <w:t xml:space="preserve">Requisitos Financieros </w:t>
            </w:r>
            <w:r w:rsidRPr="004E2434">
              <w:rPr>
                <w:rFonts w:ascii="Arial" w:hAnsi="Arial" w:cs="Arial"/>
                <w:sz w:val="22"/>
                <w:szCs w:val="22"/>
                <w:lang w:val="es-CO"/>
              </w:rPr>
              <w:t>(Habilitado/ Inhabilitado)</w:t>
            </w:r>
          </w:p>
        </w:tc>
        <w:tc>
          <w:tcPr>
            <w:tcW w:w="2821" w:type="dxa"/>
            <w:tcBorders>
              <w:top w:val="nil"/>
              <w:left w:val="nil"/>
              <w:bottom w:val="single" w:sz="4" w:space="0" w:color="auto"/>
              <w:right w:val="single" w:sz="4" w:space="0" w:color="auto"/>
            </w:tcBorders>
            <w:shd w:val="clear" w:color="auto" w:fill="auto"/>
            <w:vAlign w:val="center"/>
          </w:tcPr>
          <w:p w14:paraId="7C937A99" w14:textId="77777777"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c>
          <w:tcPr>
            <w:tcW w:w="2428" w:type="dxa"/>
            <w:tcBorders>
              <w:top w:val="nil"/>
              <w:left w:val="nil"/>
              <w:bottom w:val="single" w:sz="4" w:space="0" w:color="auto"/>
              <w:right w:val="single" w:sz="4" w:space="0" w:color="auto"/>
            </w:tcBorders>
            <w:vAlign w:val="center"/>
          </w:tcPr>
          <w:p w14:paraId="40D32F4D" w14:textId="77777777" w:rsidR="00FA2475" w:rsidRPr="004E2434" w:rsidRDefault="00FA2475" w:rsidP="0011229C">
            <w:pPr>
              <w:jc w:val="center"/>
              <w:rPr>
                <w:rFonts w:ascii="Arial" w:hAnsi="Arial" w:cs="Arial"/>
                <w:color w:val="000000"/>
                <w:sz w:val="22"/>
                <w:szCs w:val="22"/>
                <w:lang w:val="es-CO" w:eastAsia="es-CO"/>
              </w:rPr>
            </w:pPr>
            <w:r w:rsidRPr="004E2434">
              <w:rPr>
                <w:rFonts w:ascii="Arial" w:hAnsi="Arial" w:cs="Arial"/>
                <w:color w:val="000000"/>
                <w:sz w:val="22"/>
                <w:szCs w:val="22"/>
                <w:lang w:val="es-CO" w:eastAsia="es-CO"/>
              </w:rPr>
              <w:t>-</w:t>
            </w:r>
          </w:p>
        </w:tc>
      </w:tr>
    </w:tbl>
    <w:p w14:paraId="7952F962" w14:textId="77777777" w:rsidR="00FA2475" w:rsidRDefault="00FA2475" w:rsidP="00FA2475">
      <w:pPr>
        <w:pStyle w:val="Prrafodelista"/>
        <w:autoSpaceDE w:val="0"/>
        <w:autoSpaceDN w:val="0"/>
        <w:adjustRightInd w:val="0"/>
        <w:ind w:left="360"/>
        <w:contextualSpacing w:val="0"/>
        <w:jc w:val="both"/>
        <w:rPr>
          <w:rFonts w:ascii="Arial" w:hAnsi="Arial" w:cs="Arial"/>
          <w:sz w:val="22"/>
          <w:szCs w:val="22"/>
        </w:rPr>
      </w:pPr>
    </w:p>
    <w:p w14:paraId="020FD353" w14:textId="565CCC53" w:rsidR="003548B9" w:rsidRDefault="00ED5FB5" w:rsidP="003548B9">
      <w:pPr>
        <w:autoSpaceDE w:val="0"/>
        <w:autoSpaceDN w:val="0"/>
        <w:jc w:val="both"/>
        <w:rPr>
          <w:rFonts w:ascii="Arial" w:hAnsi="Arial" w:cs="Arial"/>
          <w:noProof/>
          <w:sz w:val="22"/>
          <w:szCs w:val="22"/>
        </w:rPr>
      </w:pPr>
      <w:r>
        <w:rPr>
          <w:rFonts w:ascii="Arial" w:hAnsi="Arial" w:cs="Arial"/>
          <w:noProof/>
          <w:sz w:val="22"/>
          <w:szCs w:val="22"/>
        </w:rPr>
        <w:t>Por lo anteriormente expuesto, se:</w:t>
      </w:r>
    </w:p>
    <w:p w14:paraId="2CD083CB" w14:textId="77777777" w:rsidR="00ED5FB5" w:rsidRDefault="00ED5FB5" w:rsidP="003548B9">
      <w:pPr>
        <w:autoSpaceDE w:val="0"/>
        <w:autoSpaceDN w:val="0"/>
        <w:jc w:val="both"/>
        <w:rPr>
          <w:rFonts w:ascii="Arial" w:hAnsi="Arial" w:cs="Arial"/>
          <w:noProof/>
          <w:sz w:val="22"/>
          <w:szCs w:val="22"/>
        </w:rPr>
      </w:pPr>
    </w:p>
    <w:p w14:paraId="4117743A" w14:textId="3BD2BA60" w:rsidR="00ED5FB5" w:rsidRPr="00ED5FB5" w:rsidRDefault="00ED5FB5" w:rsidP="00ED5FB5">
      <w:pPr>
        <w:autoSpaceDE w:val="0"/>
        <w:autoSpaceDN w:val="0"/>
        <w:jc w:val="center"/>
        <w:rPr>
          <w:rFonts w:ascii="Arial" w:hAnsi="Arial" w:cs="Arial"/>
          <w:b/>
          <w:noProof/>
          <w:sz w:val="22"/>
          <w:szCs w:val="22"/>
        </w:rPr>
      </w:pPr>
      <w:r w:rsidRPr="00ED5FB5">
        <w:rPr>
          <w:rFonts w:ascii="Arial" w:hAnsi="Arial" w:cs="Arial"/>
          <w:b/>
          <w:noProof/>
          <w:sz w:val="22"/>
          <w:szCs w:val="22"/>
        </w:rPr>
        <w:t xml:space="preserve">RESUELVE </w:t>
      </w:r>
    </w:p>
    <w:p w14:paraId="50318865" w14:textId="3B6B307F" w:rsidR="00E1165B" w:rsidRDefault="0037743C" w:rsidP="00ED5FB5">
      <w:pPr>
        <w:pStyle w:val="Prrafodelista"/>
        <w:autoSpaceDE w:val="0"/>
        <w:autoSpaceDN w:val="0"/>
        <w:ind w:left="0"/>
        <w:jc w:val="both"/>
        <w:rPr>
          <w:rFonts w:ascii="Arial" w:hAnsi="Arial" w:cs="Arial"/>
          <w:sz w:val="22"/>
          <w:szCs w:val="22"/>
        </w:rPr>
      </w:pPr>
      <w:r>
        <w:rPr>
          <w:rFonts w:ascii="Arial" w:eastAsia="Arial Unicode MS" w:hAnsi="Arial" w:cs="Arial"/>
          <w:b/>
          <w:bCs/>
          <w:sz w:val="22"/>
          <w:szCs w:val="22"/>
          <w:lang w:val="es-CO"/>
        </w:rPr>
        <w:t>ARTÍ</w:t>
      </w:r>
      <w:r w:rsidR="00A84E63">
        <w:rPr>
          <w:rFonts w:ascii="Arial" w:eastAsia="Arial Unicode MS" w:hAnsi="Arial" w:cs="Arial"/>
          <w:b/>
          <w:bCs/>
          <w:sz w:val="22"/>
          <w:szCs w:val="22"/>
          <w:lang w:val="es-CO"/>
        </w:rPr>
        <w:t xml:space="preserve">CULO 1º.- </w:t>
      </w:r>
      <w:r w:rsidR="00A84E63" w:rsidRPr="00A84E63">
        <w:rPr>
          <w:rFonts w:ascii="Arial" w:eastAsia="Arial Unicode MS" w:hAnsi="Arial" w:cs="Arial"/>
          <w:bCs/>
          <w:sz w:val="22"/>
          <w:szCs w:val="22"/>
          <w:lang w:val="es-CO"/>
        </w:rPr>
        <w:t>Declarar</w:t>
      </w:r>
      <w:r w:rsidR="00A84E63">
        <w:rPr>
          <w:rFonts w:ascii="Arial" w:eastAsia="Arial Unicode MS" w:hAnsi="Arial" w:cs="Arial"/>
          <w:bCs/>
          <w:sz w:val="22"/>
          <w:szCs w:val="22"/>
          <w:lang w:val="es-CO"/>
        </w:rPr>
        <w:t xml:space="preserve"> desierto el proceso de selección según la Invitación Público No. 124 de 2018, </w:t>
      </w:r>
      <w:r>
        <w:rPr>
          <w:rFonts w:ascii="Arial" w:eastAsia="Arial Unicode MS" w:hAnsi="Arial" w:cs="Arial"/>
          <w:bCs/>
          <w:sz w:val="22"/>
          <w:szCs w:val="22"/>
          <w:lang w:val="es-CO"/>
        </w:rPr>
        <w:t xml:space="preserve">cuyo objeto es la </w:t>
      </w:r>
      <w:r>
        <w:rPr>
          <w:rFonts w:ascii="Arial" w:eastAsia="Arial Unicode MS" w:hAnsi="Arial" w:cs="Arial"/>
          <w:b/>
          <w:bCs/>
          <w:sz w:val="22"/>
          <w:szCs w:val="22"/>
          <w:lang w:val="es-CO"/>
        </w:rPr>
        <w:t>“</w:t>
      </w:r>
      <w:r w:rsidRPr="004E2434">
        <w:rPr>
          <w:rFonts w:ascii="Arial" w:hAnsi="Arial" w:cs="Arial"/>
          <w:b/>
          <w:sz w:val="22"/>
          <w:szCs w:val="22"/>
        </w:rPr>
        <w:t>ADQUISICION DE EQUIPOS ESPECIALIZADOS PARA DOTAR EL LABORATORIO DE BIOMECANICA PARA EL PROGRAMA DE CIENCIAS DEL DEPORTE Y LA EDUCACION FISICA, DE LA UNIVERSIDAD DE CUNDINAMARCA, EXTENSION SOACHA”</w:t>
      </w:r>
      <w:r>
        <w:rPr>
          <w:rFonts w:ascii="Arial" w:hAnsi="Arial" w:cs="Arial"/>
          <w:b/>
          <w:sz w:val="22"/>
          <w:szCs w:val="22"/>
        </w:rPr>
        <w:t xml:space="preserve">, </w:t>
      </w:r>
      <w:r>
        <w:rPr>
          <w:rFonts w:ascii="Arial" w:hAnsi="Arial" w:cs="Arial"/>
          <w:sz w:val="22"/>
          <w:szCs w:val="22"/>
        </w:rPr>
        <w:t>conforme lo señalado en la parte motiva del presente informe.</w:t>
      </w:r>
    </w:p>
    <w:p w14:paraId="77A0DF7E" w14:textId="77777777" w:rsidR="0037743C" w:rsidRDefault="0037743C" w:rsidP="00ED5FB5">
      <w:pPr>
        <w:pStyle w:val="Prrafodelista"/>
        <w:autoSpaceDE w:val="0"/>
        <w:autoSpaceDN w:val="0"/>
        <w:ind w:left="0"/>
        <w:jc w:val="both"/>
        <w:rPr>
          <w:rFonts w:ascii="Arial" w:hAnsi="Arial" w:cs="Arial"/>
          <w:sz w:val="22"/>
          <w:szCs w:val="22"/>
        </w:rPr>
      </w:pPr>
    </w:p>
    <w:p w14:paraId="45ABCAB8" w14:textId="7A22A89C" w:rsidR="0037743C" w:rsidRDefault="0037743C" w:rsidP="00ED5FB5">
      <w:pPr>
        <w:pStyle w:val="Prrafodelista"/>
        <w:autoSpaceDE w:val="0"/>
        <w:autoSpaceDN w:val="0"/>
        <w:ind w:left="0"/>
        <w:jc w:val="both"/>
        <w:rPr>
          <w:rFonts w:ascii="Arial" w:eastAsia="Arial Unicode MS" w:hAnsi="Arial" w:cs="Arial"/>
          <w:bCs/>
          <w:sz w:val="22"/>
          <w:szCs w:val="22"/>
          <w:lang w:val="es-CO"/>
        </w:rPr>
      </w:pPr>
      <w:r>
        <w:rPr>
          <w:rFonts w:ascii="Arial" w:eastAsia="Arial Unicode MS" w:hAnsi="Arial" w:cs="Arial"/>
          <w:b/>
          <w:bCs/>
          <w:sz w:val="22"/>
          <w:szCs w:val="22"/>
          <w:lang w:val="es-CO"/>
        </w:rPr>
        <w:t>ARTÍCULO 2</w:t>
      </w:r>
      <w:r>
        <w:rPr>
          <w:rFonts w:ascii="Arial" w:eastAsia="Arial Unicode MS" w:hAnsi="Arial" w:cs="Arial"/>
          <w:b/>
          <w:bCs/>
          <w:sz w:val="22"/>
          <w:szCs w:val="22"/>
          <w:lang w:val="es-CO"/>
        </w:rPr>
        <w:t>º.-</w:t>
      </w:r>
      <w:r>
        <w:rPr>
          <w:rFonts w:ascii="Arial" w:eastAsia="Arial Unicode MS" w:hAnsi="Arial" w:cs="Arial"/>
          <w:b/>
          <w:bCs/>
          <w:sz w:val="22"/>
          <w:szCs w:val="22"/>
          <w:lang w:val="es-CO"/>
        </w:rPr>
        <w:t xml:space="preserve"> DEVOLUCIÓN DE GARANTIAS DE SERIEDAD DE LA OFERTA. </w:t>
      </w:r>
      <w:r>
        <w:rPr>
          <w:rFonts w:ascii="Arial" w:eastAsia="Arial Unicode MS" w:hAnsi="Arial" w:cs="Arial"/>
          <w:bCs/>
          <w:sz w:val="22"/>
          <w:szCs w:val="22"/>
          <w:lang w:val="es-CO"/>
        </w:rPr>
        <w:t>El proponente podrá solicitar la devolución de las garantías de seriedad de la oferta constituida para el presente proceso contractual, para lo cual tiene un plazo de CINCO (5) DÍAS  HABILES para recoger las mismas una vez publicado el presente informe.</w:t>
      </w:r>
    </w:p>
    <w:p w14:paraId="442A703C" w14:textId="77777777" w:rsidR="0037743C" w:rsidRDefault="0037743C" w:rsidP="00ED5FB5">
      <w:pPr>
        <w:pStyle w:val="Prrafodelista"/>
        <w:autoSpaceDE w:val="0"/>
        <w:autoSpaceDN w:val="0"/>
        <w:ind w:left="0"/>
        <w:jc w:val="both"/>
        <w:rPr>
          <w:rFonts w:ascii="Arial" w:eastAsia="Arial Unicode MS" w:hAnsi="Arial" w:cs="Arial"/>
          <w:bCs/>
          <w:sz w:val="22"/>
          <w:szCs w:val="22"/>
          <w:lang w:val="es-CO"/>
        </w:rPr>
      </w:pPr>
    </w:p>
    <w:p w14:paraId="21FFC80B" w14:textId="57A2AAA4" w:rsidR="001E07A0" w:rsidRDefault="009C4B69" w:rsidP="009C4B69">
      <w:pPr>
        <w:pStyle w:val="Prrafodelista"/>
        <w:autoSpaceDE w:val="0"/>
        <w:autoSpaceDN w:val="0"/>
        <w:ind w:left="0" w:hanging="720"/>
        <w:jc w:val="center"/>
        <w:rPr>
          <w:rFonts w:ascii="Arial" w:eastAsia="Arial Unicode MS" w:hAnsi="Arial" w:cs="Arial"/>
          <w:b/>
          <w:bCs/>
          <w:sz w:val="22"/>
          <w:szCs w:val="22"/>
          <w:lang w:val="es-CO"/>
        </w:rPr>
      </w:pPr>
      <w:r>
        <w:rPr>
          <w:rFonts w:ascii="Arial" w:eastAsia="Arial Unicode MS" w:hAnsi="Arial" w:cs="Arial"/>
          <w:b/>
          <w:bCs/>
          <w:sz w:val="22"/>
          <w:szCs w:val="22"/>
          <w:lang w:val="es-CO"/>
        </w:rPr>
        <w:t>PUBLÍQUESE Y CUMPLASE,</w:t>
      </w:r>
    </w:p>
    <w:p w14:paraId="716DC2ED" w14:textId="77777777" w:rsidR="000E62A7" w:rsidRDefault="000E62A7" w:rsidP="009C4B69">
      <w:pPr>
        <w:pStyle w:val="Prrafodelista"/>
        <w:autoSpaceDE w:val="0"/>
        <w:autoSpaceDN w:val="0"/>
        <w:ind w:left="0" w:hanging="720"/>
        <w:jc w:val="center"/>
        <w:rPr>
          <w:rFonts w:ascii="Arial" w:eastAsia="Arial Unicode MS" w:hAnsi="Arial" w:cs="Arial"/>
          <w:b/>
          <w:bCs/>
          <w:sz w:val="22"/>
          <w:szCs w:val="22"/>
          <w:lang w:val="es-CO"/>
        </w:rPr>
      </w:pPr>
    </w:p>
    <w:p w14:paraId="1ADBF6CF" w14:textId="77777777" w:rsidR="000E62A7" w:rsidRPr="009C4B69" w:rsidRDefault="000E62A7" w:rsidP="009C4B69">
      <w:pPr>
        <w:pStyle w:val="Prrafodelista"/>
        <w:autoSpaceDE w:val="0"/>
        <w:autoSpaceDN w:val="0"/>
        <w:ind w:left="0" w:hanging="720"/>
        <w:jc w:val="center"/>
        <w:rPr>
          <w:rFonts w:ascii="Arial" w:hAnsi="Arial" w:cs="Arial"/>
          <w:b/>
          <w:noProof/>
          <w:sz w:val="22"/>
          <w:szCs w:val="22"/>
        </w:rPr>
      </w:pPr>
    </w:p>
    <w:p w14:paraId="6F5A45EB" w14:textId="77777777" w:rsidR="00743F77" w:rsidRDefault="00743F77" w:rsidP="001E07A0">
      <w:pPr>
        <w:pStyle w:val="Prrafodelista"/>
        <w:autoSpaceDE w:val="0"/>
        <w:autoSpaceDN w:val="0"/>
        <w:jc w:val="both"/>
        <w:rPr>
          <w:rFonts w:ascii="Arial" w:hAnsi="Arial" w:cs="Arial"/>
          <w:b/>
          <w:noProof/>
          <w:sz w:val="22"/>
          <w:szCs w:val="22"/>
        </w:rPr>
      </w:pPr>
    </w:p>
    <w:p w14:paraId="6CC0E6D7" w14:textId="0F11E4E4" w:rsidR="000D2371" w:rsidRPr="00CC5391" w:rsidRDefault="00CC5391" w:rsidP="00CC5391">
      <w:pPr>
        <w:tabs>
          <w:tab w:val="left" w:pos="5145"/>
        </w:tabs>
        <w:autoSpaceDE w:val="0"/>
        <w:autoSpaceDN w:val="0"/>
        <w:rPr>
          <w:rFonts w:ascii="Arial" w:hAnsi="Arial" w:cs="Arial"/>
          <w:b/>
          <w:noProof/>
          <w:color w:val="A6A6A6" w:themeColor="background1" w:themeShade="A6"/>
          <w:sz w:val="22"/>
          <w:szCs w:val="22"/>
        </w:rPr>
      </w:pPr>
      <w:r>
        <w:rPr>
          <w:rFonts w:ascii="Arial" w:hAnsi="Arial" w:cs="Arial"/>
          <w:b/>
          <w:noProof/>
          <w:color w:val="A6A6A6" w:themeColor="background1" w:themeShade="A6"/>
          <w:sz w:val="22"/>
          <w:szCs w:val="22"/>
        </w:rPr>
        <w:t xml:space="preserve">                                                 </w:t>
      </w:r>
      <w:r w:rsidRPr="00CC5391">
        <w:rPr>
          <w:rFonts w:ascii="Arial" w:hAnsi="Arial" w:cs="Arial"/>
          <w:b/>
          <w:noProof/>
          <w:color w:val="A6A6A6" w:themeColor="background1" w:themeShade="A6"/>
          <w:sz w:val="22"/>
          <w:szCs w:val="22"/>
        </w:rPr>
        <w:t>FIRMA EN ORIGINAL</w:t>
      </w:r>
    </w:p>
    <w:p w14:paraId="08823DA6" w14:textId="79F6BBAB" w:rsidR="00781343" w:rsidRDefault="00781343" w:rsidP="001E07A0">
      <w:pPr>
        <w:tabs>
          <w:tab w:val="center" w:pos="4252"/>
        </w:tabs>
        <w:jc w:val="center"/>
        <w:rPr>
          <w:rFonts w:ascii="Arial" w:hAnsi="Arial" w:cs="Arial"/>
          <w:b/>
          <w:noProof/>
          <w:sz w:val="22"/>
          <w:szCs w:val="22"/>
        </w:rPr>
      </w:pPr>
      <w:r w:rsidRPr="00FB60C4">
        <w:rPr>
          <w:rFonts w:ascii="Arial" w:hAnsi="Arial" w:cs="Arial"/>
          <w:b/>
          <w:noProof/>
          <w:sz w:val="22"/>
          <w:szCs w:val="22"/>
        </w:rPr>
        <w:t>RICARDO ANDRÉS JIMÉNEZ NIETO</w:t>
      </w:r>
    </w:p>
    <w:p w14:paraId="29E75683" w14:textId="612EC1F5" w:rsidR="003E090E" w:rsidRDefault="00781343" w:rsidP="00DA00B9">
      <w:pPr>
        <w:tabs>
          <w:tab w:val="center" w:pos="4252"/>
        </w:tabs>
        <w:jc w:val="center"/>
        <w:rPr>
          <w:rFonts w:ascii="Arial" w:hAnsi="Arial" w:cs="Arial"/>
          <w:noProof/>
          <w:sz w:val="22"/>
          <w:szCs w:val="22"/>
        </w:rPr>
      </w:pPr>
      <w:r w:rsidRPr="00FB60C4">
        <w:rPr>
          <w:rFonts w:ascii="Arial" w:hAnsi="Arial" w:cs="Arial"/>
          <w:noProof/>
          <w:sz w:val="22"/>
          <w:szCs w:val="22"/>
        </w:rPr>
        <w:t>Director  Bienes y Servicios</w:t>
      </w:r>
    </w:p>
    <w:p w14:paraId="65414711" w14:textId="77777777" w:rsidR="00781343" w:rsidRDefault="00781343" w:rsidP="00781343">
      <w:pPr>
        <w:tabs>
          <w:tab w:val="center" w:pos="4252"/>
        </w:tabs>
        <w:jc w:val="center"/>
        <w:rPr>
          <w:rFonts w:ascii="Arial" w:hAnsi="Arial" w:cs="Arial"/>
          <w:noProof/>
          <w:sz w:val="22"/>
          <w:szCs w:val="22"/>
        </w:rPr>
      </w:pPr>
    </w:p>
    <w:tbl>
      <w:tblPr>
        <w:tblStyle w:val="Tablaconcuadrcula"/>
        <w:tblW w:w="83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531"/>
      </w:tblGrid>
      <w:tr w:rsidR="00781343" w14:paraId="08077120" w14:textId="77777777" w:rsidTr="000D2371">
        <w:trPr>
          <w:trHeight w:val="154"/>
          <w:jc w:val="center"/>
        </w:trPr>
        <w:tc>
          <w:tcPr>
            <w:tcW w:w="3828" w:type="dxa"/>
            <w:hideMark/>
          </w:tcPr>
          <w:p w14:paraId="14503D02" w14:textId="154108D2" w:rsidR="00781343" w:rsidRDefault="00781343" w:rsidP="00201C9D">
            <w:pPr>
              <w:pStyle w:val="Sinespaciado"/>
              <w:jc w:val="both"/>
              <w:rPr>
                <w:rFonts w:ascii="Arial" w:hAnsi="Arial" w:cs="Arial"/>
                <w:sz w:val="16"/>
                <w:szCs w:val="16"/>
              </w:rPr>
            </w:pPr>
            <w:r>
              <w:rPr>
                <w:rFonts w:ascii="Arial" w:hAnsi="Arial" w:cs="Arial"/>
                <w:sz w:val="16"/>
                <w:szCs w:val="16"/>
              </w:rPr>
              <w:t xml:space="preserve">Proyectó: </w:t>
            </w:r>
            <w:r w:rsidR="009C4B69">
              <w:rPr>
                <w:rFonts w:ascii="Arial" w:hAnsi="Arial" w:cs="Arial"/>
                <w:sz w:val="16"/>
                <w:szCs w:val="16"/>
              </w:rPr>
              <w:t>Ana María Hurtado Collazos</w:t>
            </w:r>
          </w:p>
          <w:p w14:paraId="7AFC2EF6" w14:textId="37A288EE" w:rsidR="009C4B69" w:rsidRDefault="009C4B69" w:rsidP="009C4B69">
            <w:pPr>
              <w:pStyle w:val="Sinespaciado"/>
              <w:ind w:firstLine="708"/>
              <w:jc w:val="both"/>
              <w:rPr>
                <w:rFonts w:ascii="Arial" w:hAnsi="Arial" w:cs="Arial"/>
                <w:sz w:val="16"/>
                <w:szCs w:val="16"/>
              </w:rPr>
            </w:pPr>
            <w:r>
              <w:rPr>
                <w:rFonts w:ascii="Arial" w:hAnsi="Arial" w:cs="Arial"/>
                <w:sz w:val="16"/>
                <w:szCs w:val="16"/>
              </w:rPr>
              <w:t xml:space="preserve">Paola Andrea Trujillo </w:t>
            </w:r>
          </w:p>
          <w:p w14:paraId="6541236E" w14:textId="0B459262" w:rsidR="00781343" w:rsidRDefault="00781343" w:rsidP="009C4B69">
            <w:pPr>
              <w:pStyle w:val="Sinespaciado"/>
              <w:jc w:val="both"/>
              <w:rPr>
                <w:rFonts w:ascii="Arial" w:hAnsi="Arial" w:cs="Arial"/>
                <w:sz w:val="16"/>
                <w:szCs w:val="16"/>
              </w:rPr>
            </w:pPr>
            <w:r>
              <w:rPr>
                <w:rFonts w:ascii="Arial" w:hAnsi="Arial" w:cs="Arial"/>
                <w:sz w:val="16"/>
                <w:szCs w:val="16"/>
              </w:rPr>
              <w:t xml:space="preserve">             </w:t>
            </w:r>
            <w:r w:rsidR="00A6131E">
              <w:rPr>
                <w:rFonts w:ascii="Arial" w:hAnsi="Arial" w:cs="Arial"/>
                <w:sz w:val="16"/>
                <w:szCs w:val="16"/>
              </w:rPr>
              <w:t xml:space="preserve"> </w:t>
            </w:r>
            <w:r>
              <w:rPr>
                <w:rFonts w:ascii="Arial" w:hAnsi="Arial" w:cs="Arial"/>
                <w:sz w:val="16"/>
                <w:szCs w:val="16"/>
              </w:rPr>
              <w:t xml:space="preserve">  </w:t>
            </w:r>
            <w:r w:rsidR="009C4B69">
              <w:rPr>
                <w:rFonts w:ascii="Arial" w:hAnsi="Arial" w:cs="Arial"/>
                <w:sz w:val="16"/>
                <w:szCs w:val="16"/>
              </w:rPr>
              <w:t>Dirección de Compras</w:t>
            </w:r>
          </w:p>
        </w:tc>
        <w:tc>
          <w:tcPr>
            <w:tcW w:w="4531" w:type="dxa"/>
            <w:vAlign w:val="center"/>
            <w:hideMark/>
          </w:tcPr>
          <w:p w14:paraId="0EF92B86" w14:textId="77777777" w:rsidR="00781343" w:rsidRDefault="00781343" w:rsidP="00201C9D">
            <w:pPr>
              <w:pStyle w:val="Sinespaciado"/>
              <w:rPr>
                <w:rFonts w:ascii="Arial" w:hAnsi="Arial" w:cs="Arial"/>
                <w:sz w:val="16"/>
                <w:szCs w:val="16"/>
              </w:rPr>
            </w:pPr>
            <w:r>
              <w:rPr>
                <w:rFonts w:ascii="Arial" w:hAnsi="Arial" w:cs="Arial"/>
                <w:sz w:val="16"/>
                <w:szCs w:val="16"/>
              </w:rPr>
              <w:t>Aprobó:  Oficina de Compras</w:t>
            </w:r>
          </w:p>
        </w:tc>
      </w:tr>
      <w:tr w:rsidR="000779C0" w14:paraId="764AC453" w14:textId="77777777" w:rsidTr="000D2371">
        <w:trPr>
          <w:trHeight w:val="154"/>
          <w:jc w:val="center"/>
        </w:trPr>
        <w:tc>
          <w:tcPr>
            <w:tcW w:w="3828" w:type="dxa"/>
          </w:tcPr>
          <w:p w14:paraId="732AC680" w14:textId="4E8A2230" w:rsidR="000779C0" w:rsidRDefault="000779C0" w:rsidP="005A4006">
            <w:pPr>
              <w:pStyle w:val="Sinespaciado"/>
              <w:jc w:val="both"/>
              <w:rPr>
                <w:rFonts w:ascii="Arial" w:hAnsi="Arial" w:cs="Arial"/>
                <w:sz w:val="16"/>
                <w:szCs w:val="16"/>
              </w:rPr>
            </w:pPr>
          </w:p>
        </w:tc>
        <w:tc>
          <w:tcPr>
            <w:tcW w:w="4531" w:type="dxa"/>
            <w:vAlign w:val="center"/>
          </w:tcPr>
          <w:p w14:paraId="4B0E150F" w14:textId="77777777" w:rsidR="000779C0" w:rsidRDefault="000779C0" w:rsidP="00201C9D">
            <w:pPr>
              <w:pStyle w:val="Sinespaciado"/>
              <w:rPr>
                <w:rFonts w:ascii="Arial" w:hAnsi="Arial" w:cs="Arial"/>
                <w:sz w:val="16"/>
                <w:szCs w:val="16"/>
              </w:rPr>
            </w:pPr>
          </w:p>
        </w:tc>
      </w:tr>
    </w:tbl>
    <w:p w14:paraId="3F7EEDA2" w14:textId="77777777" w:rsidR="000D2371" w:rsidRDefault="000D2371" w:rsidP="001E07A0">
      <w:pPr>
        <w:tabs>
          <w:tab w:val="center" w:pos="4252"/>
        </w:tabs>
        <w:rPr>
          <w:rFonts w:ascii="Arial" w:hAnsi="Arial" w:cs="Arial"/>
          <w:noProof/>
          <w:sz w:val="16"/>
          <w:szCs w:val="16"/>
        </w:rPr>
      </w:pPr>
    </w:p>
    <w:p w14:paraId="63872A59" w14:textId="754DE78E" w:rsidR="0097589F" w:rsidRPr="007F14A7" w:rsidRDefault="00781343" w:rsidP="007F14A7">
      <w:pPr>
        <w:tabs>
          <w:tab w:val="center" w:pos="4252"/>
        </w:tabs>
        <w:ind w:left="567"/>
        <w:rPr>
          <w:rFonts w:ascii="Arial" w:hAnsi="Arial" w:cs="Arial"/>
          <w:sz w:val="16"/>
          <w:szCs w:val="16"/>
          <w:lang w:val="es-CO"/>
        </w:rPr>
      </w:pPr>
      <w:r>
        <w:rPr>
          <w:rFonts w:ascii="Arial" w:hAnsi="Arial" w:cs="Arial"/>
          <w:noProof/>
          <w:sz w:val="16"/>
          <w:szCs w:val="16"/>
        </w:rPr>
        <w:t>32.1.1-</w:t>
      </w:r>
    </w:p>
    <w:sectPr w:rsidR="0097589F" w:rsidRPr="007F14A7" w:rsidSect="00A93EA0">
      <w:headerReference w:type="default" r:id="rId10"/>
      <w:footerReference w:type="default" r:id="rId11"/>
      <w:pgSz w:w="12242" w:h="18722" w:code="28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7B43A" w14:textId="77777777" w:rsidR="004B4666" w:rsidRDefault="004B4666" w:rsidP="0044036E">
      <w:r>
        <w:separator/>
      </w:r>
    </w:p>
  </w:endnote>
  <w:endnote w:type="continuationSeparator" w:id="0">
    <w:p w14:paraId="6E2BC142" w14:textId="77777777" w:rsidR="004B4666" w:rsidRDefault="004B466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24F8B" w14:textId="77777777" w:rsidR="00FF6F8E" w:rsidRPr="00B40BF9" w:rsidRDefault="00FF6F8E" w:rsidP="00813343">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6C725D97" w14:textId="77777777" w:rsidR="00FF6F8E" w:rsidRPr="00B40BF9" w:rsidRDefault="00FF6F8E" w:rsidP="00813343">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7A7D4F61" w14:textId="77777777" w:rsidR="00FF6F8E" w:rsidRPr="00B40BF9" w:rsidRDefault="00FF6F8E" w:rsidP="0081334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345B413D" w14:textId="77777777" w:rsidR="00FF6F8E" w:rsidRPr="00B40BF9" w:rsidRDefault="00FF6F8E" w:rsidP="0081334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14:paraId="2BE28486" w14:textId="77777777" w:rsidR="00FF6F8E" w:rsidRPr="00B40BF9" w:rsidRDefault="00FF6F8E" w:rsidP="00813343">
    <w:pPr>
      <w:tabs>
        <w:tab w:val="center" w:pos="4419"/>
        <w:tab w:val="right" w:pos="8838"/>
      </w:tabs>
      <w:adjustRightInd w:val="0"/>
      <w:ind w:left="709"/>
      <w:jc w:val="center"/>
      <w:rPr>
        <w:rFonts w:ascii="Arial" w:hAnsi="Arial" w:cs="Arial"/>
        <w:iCs/>
        <w:color w:val="4B514E"/>
        <w:sz w:val="16"/>
        <w:szCs w:val="16"/>
      </w:rPr>
    </w:pPr>
  </w:p>
  <w:p w14:paraId="2C02C779" w14:textId="77777777" w:rsidR="00FF6F8E" w:rsidRPr="00B40BF9" w:rsidRDefault="00FF6F8E"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01AB28AE" w14:textId="77777777" w:rsidR="00FF6F8E" w:rsidRPr="00813343" w:rsidRDefault="00FF6F8E"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B038F1" w14:textId="77777777" w:rsidR="004B4666" w:rsidRDefault="004B4666" w:rsidP="0044036E">
      <w:r>
        <w:separator/>
      </w:r>
    </w:p>
  </w:footnote>
  <w:footnote w:type="continuationSeparator" w:id="0">
    <w:p w14:paraId="6E5BB089" w14:textId="77777777" w:rsidR="004B4666" w:rsidRDefault="004B4666"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9A6B2" w14:textId="60489477" w:rsidR="00CF7157" w:rsidRDefault="00CF7157" w:rsidP="00813343">
    <w:pPr>
      <w:pStyle w:val="Encabezado"/>
      <w:rPr>
        <w:color w:val="000000" w:themeColor="text1"/>
      </w:rPr>
    </w:pPr>
  </w:p>
  <w:p w14:paraId="7D1A6181" w14:textId="7DBA038B" w:rsidR="00CF7157" w:rsidRDefault="00CF7157" w:rsidP="00813343">
    <w:pPr>
      <w:pStyle w:val="Encabezado"/>
      <w:rPr>
        <w:color w:val="000000" w:themeColor="text1"/>
      </w:rPr>
    </w:pPr>
    <w:r>
      <w:rPr>
        <w:noProof/>
        <w:color w:val="000000" w:themeColor="text1"/>
        <w:lang w:val="es-CO" w:eastAsia="es-CO"/>
      </w:rPr>
      <w:drawing>
        <wp:anchor distT="0" distB="0" distL="114300" distR="114300" simplePos="0" relativeHeight="251658240" behindDoc="0" locked="0" layoutInCell="1" allowOverlap="1" wp14:anchorId="296E3BE9" wp14:editId="6426D9A4">
          <wp:simplePos x="0" y="0"/>
          <wp:positionH relativeFrom="margin">
            <wp:align>left</wp:align>
          </wp:positionH>
          <wp:positionV relativeFrom="paragraph">
            <wp:posOffset>13335</wp:posOffset>
          </wp:positionV>
          <wp:extent cx="2073910" cy="1123950"/>
          <wp:effectExtent l="0" t="0" r="254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4FCF7F" w14:textId="2902FD39" w:rsidR="00CF7157" w:rsidRDefault="00CF7157" w:rsidP="00813343">
    <w:pPr>
      <w:pStyle w:val="Encabezado"/>
      <w:rPr>
        <w:color w:val="000000" w:themeColor="text1"/>
      </w:rPr>
    </w:pPr>
  </w:p>
  <w:p w14:paraId="65E8C9A5" w14:textId="5DE772E3" w:rsidR="00CF7157" w:rsidRDefault="00CF7157" w:rsidP="00813343">
    <w:pPr>
      <w:pStyle w:val="Encabezado"/>
      <w:rPr>
        <w:color w:val="000000" w:themeColor="text1"/>
      </w:rPr>
    </w:pPr>
  </w:p>
  <w:p w14:paraId="6665D8F1" w14:textId="7FE0E0CB" w:rsidR="00CF7157" w:rsidRDefault="00CF7157" w:rsidP="00813343">
    <w:pPr>
      <w:pStyle w:val="Encabezado"/>
      <w:rPr>
        <w:color w:val="000000" w:themeColor="text1"/>
      </w:rPr>
    </w:pPr>
  </w:p>
  <w:p w14:paraId="0284B865" w14:textId="77777777" w:rsidR="00CF7157" w:rsidRDefault="00CF7157" w:rsidP="00813343">
    <w:pPr>
      <w:pStyle w:val="Encabezado"/>
      <w:rPr>
        <w:color w:val="000000" w:themeColor="text1"/>
      </w:rPr>
    </w:pPr>
  </w:p>
  <w:p w14:paraId="557BE839" w14:textId="7C396248" w:rsidR="00CF7157" w:rsidRDefault="00CF7157" w:rsidP="00813343">
    <w:pPr>
      <w:pStyle w:val="Encabezado"/>
      <w:rPr>
        <w:color w:val="000000" w:themeColor="text1"/>
      </w:rPr>
    </w:pPr>
  </w:p>
  <w:p w14:paraId="51A90D80" w14:textId="77777777" w:rsidR="00CF7157" w:rsidRDefault="00CF7157" w:rsidP="00813343">
    <w:pPr>
      <w:pStyle w:val="Encabezado"/>
      <w:rPr>
        <w:color w:val="000000" w:themeColor="text1"/>
      </w:rPr>
    </w:pPr>
  </w:p>
  <w:p w14:paraId="0409AC53" w14:textId="222EF000" w:rsidR="00FF6F8E" w:rsidRPr="00447B61" w:rsidRDefault="00FF6F8E" w:rsidP="00813343">
    <w:pPr>
      <w:pStyle w:val="Encabezado"/>
      <w:rPr>
        <w:color w:val="000000" w:themeColor="text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AF67FC"/>
    <w:multiLevelType w:val="hybridMultilevel"/>
    <w:tmpl w:val="5C4C699E"/>
    <w:lvl w:ilvl="0" w:tplc="9712F6DE">
      <w:start w:val="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5698450F"/>
    <w:multiLevelType w:val="hybridMultilevel"/>
    <w:tmpl w:val="85C2E9A2"/>
    <w:lvl w:ilvl="0" w:tplc="FD96FAF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3">
    <w:nsid w:val="67740BFE"/>
    <w:multiLevelType w:val="hybridMultilevel"/>
    <w:tmpl w:val="2EA4D448"/>
    <w:lvl w:ilvl="0" w:tplc="64C2F3EE">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3803DF9"/>
    <w:multiLevelType w:val="hybridMultilevel"/>
    <w:tmpl w:val="92787BE6"/>
    <w:lvl w:ilvl="0" w:tplc="FFD2DF00">
      <w:start w:val="1"/>
      <w:numFmt w:val="lowerLetter"/>
      <w:lvlText w:val="%1."/>
      <w:lvlJc w:val="left"/>
      <w:pPr>
        <w:ind w:left="1571" w:hanging="360"/>
      </w:pPr>
      <w:rPr>
        <w:rFonts w:hint="default"/>
        <w:b w:val="0"/>
        <w:u w:val="none"/>
      </w:rPr>
    </w:lvl>
    <w:lvl w:ilvl="1" w:tplc="240A0019" w:tentative="1">
      <w:start w:val="1"/>
      <w:numFmt w:val="lowerLetter"/>
      <w:lvlText w:val="%2."/>
      <w:lvlJc w:val="left"/>
      <w:pPr>
        <w:ind w:left="2291" w:hanging="360"/>
      </w:pPr>
    </w:lvl>
    <w:lvl w:ilvl="2" w:tplc="240A001B" w:tentative="1">
      <w:start w:val="1"/>
      <w:numFmt w:val="lowerRoman"/>
      <w:lvlText w:val="%3."/>
      <w:lvlJc w:val="right"/>
      <w:pPr>
        <w:ind w:left="3011" w:hanging="180"/>
      </w:pPr>
    </w:lvl>
    <w:lvl w:ilvl="3" w:tplc="240A000F" w:tentative="1">
      <w:start w:val="1"/>
      <w:numFmt w:val="decimal"/>
      <w:lvlText w:val="%4."/>
      <w:lvlJc w:val="left"/>
      <w:pPr>
        <w:ind w:left="3731" w:hanging="360"/>
      </w:pPr>
    </w:lvl>
    <w:lvl w:ilvl="4" w:tplc="240A0019" w:tentative="1">
      <w:start w:val="1"/>
      <w:numFmt w:val="lowerLetter"/>
      <w:lvlText w:val="%5."/>
      <w:lvlJc w:val="left"/>
      <w:pPr>
        <w:ind w:left="4451" w:hanging="360"/>
      </w:pPr>
    </w:lvl>
    <w:lvl w:ilvl="5" w:tplc="240A001B" w:tentative="1">
      <w:start w:val="1"/>
      <w:numFmt w:val="lowerRoman"/>
      <w:lvlText w:val="%6."/>
      <w:lvlJc w:val="right"/>
      <w:pPr>
        <w:ind w:left="5171" w:hanging="180"/>
      </w:pPr>
    </w:lvl>
    <w:lvl w:ilvl="6" w:tplc="240A000F" w:tentative="1">
      <w:start w:val="1"/>
      <w:numFmt w:val="decimal"/>
      <w:lvlText w:val="%7."/>
      <w:lvlJc w:val="left"/>
      <w:pPr>
        <w:ind w:left="5891" w:hanging="360"/>
      </w:pPr>
    </w:lvl>
    <w:lvl w:ilvl="7" w:tplc="240A0019" w:tentative="1">
      <w:start w:val="1"/>
      <w:numFmt w:val="lowerLetter"/>
      <w:lvlText w:val="%8."/>
      <w:lvlJc w:val="left"/>
      <w:pPr>
        <w:ind w:left="6611" w:hanging="360"/>
      </w:pPr>
    </w:lvl>
    <w:lvl w:ilvl="8" w:tplc="240A001B" w:tentative="1">
      <w:start w:val="1"/>
      <w:numFmt w:val="lowerRoman"/>
      <w:lvlText w:val="%9."/>
      <w:lvlJc w:val="right"/>
      <w:pPr>
        <w:ind w:left="7331" w:hanging="180"/>
      </w:pPr>
    </w:lvl>
  </w:abstractNum>
  <w:abstractNum w:abstractNumId="16">
    <w:nsid w:val="7F8B518A"/>
    <w:multiLevelType w:val="hybridMultilevel"/>
    <w:tmpl w:val="2EA4D448"/>
    <w:lvl w:ilvl="0" w:tplc="64C2F3EE">
      <w:start w:val="1"/>
      <w:numFmt w:val="decimal"/>
      <w:lvlText w:val="%1."/>
      <w:lvlJc w:val="left"/>
      <w:pPr>
        <w:ind w:left="360" w:hanging="360"/>
      </w:pPr>
      <w:rPr>
        <w:rFonts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4"/>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7"/>
  </w:num>
  <w:num w:numId="14">
    <w:abstractNumId w:val="12"/>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6E"/>
    <w:rsid w:val="000126AF"/>
    <w:rsid w:val="00024F0F"/>
    <w:rsid w:val="00035581"/>
    <w:rsid w:val="0007542C"/>
    <w:rsid w:val="000779C0"/>
    <w:rsid w:val="000858B7"/>
    <w:rsid w:val="000969EB"/>
    <w:rsid w:val="000D2371"/>
    <w:rsid w:val="000E62A7"/>
    <w:rsid w:val="000E6892"/>
    <w:rsid w:val="000E7770"/>
    <w:rsid w:val="000F1343"/>
    <w:rsid w:val="000F4315"/>
    <w:rsid w:val="00116C11"/>
    <w:rsid w:val="001276D5"/>
    <w:rsid w:val="00140689"/>
    <w:rsid w:val="00152E87"/>
    <w:rsid w:val="0016044F"/>
    <w:rsid w:val="00166AFA"/>
    <w:rsid w:val="00177446"/>
    <w:rsid w:val="001C20B7"/>
    <w:rsid w:val="001D4413"/>
    <w:rsid w:val="001E07A0"/>
    <w:rsid w:val="001E58FF"/>
    <w:rsid w:val="00204554"/>
    <w:rsid w:val="00205309"/>
    <w:rsid w:val="0021626A"/>
    <w:rsid w:val="00231107"/>
    <w:rsid w:val="00244057"/>
    <w:rsid w:val="002458A3"/>
    <w:rsid w:val="0025575E"/>
    <w:rsid w:val="00276375"/>
    <w:rsid w:val="00285A52"/>
    <w:rsid w:val="002A65E8"/>
    <w:rsid w:val="002A7C97"/>
    <w:rsid w:val="002B121E"/>
    <w:rsid w:val="002C586D"/>
    <w:rsid w:val="002E4D38"/>
    <w:rsid w:val="00300D09"/>
    <w:rsid w:val="003103CD"/>
    <w:rsid w:val="0033315E"/>
    <w:rsid w:val="003404A3"/>
    <w:rsid w:val="00340A98"/>
    <w:rsid w:val="003548B9"/>
    <w:rsid w:val="00366488"/>
    <w:rsid w:val="003740AB"/>
    <w:rsid w:val="0037743C"/>
    <w:rsid w:val="003862EB"/>
    <w:rsid w:val="003B4E03"/>
    <w:rsid w:val="003D0B3A"/>
    <w:rsid w:val="003E090E"/>
    <w:rsid w:val="003E35EA"/>
    <w:rsid w:val="003E659F"/>
    <w:rsid w:val="003E6A86"/>
    <w:rsid w:val="00400054"/>
    <w:rsid w:val="00420734"/>
    <w:rsid w:val="0044036E"/>
    <w:rsid w:val="00442F6B"/>
    <w:rsid w:val="00445DAF"/>
    <w:rsid w:val="00447B61"/>
    <w:rsid w:val="00457EEC"/>
    <w:rsid w:val="00467C1D"/>
    <w:rsid w:val="00470C47"/>
    <w:rsid w:val="00477117"/>
    <w:rsid w:val="00490754"/>
    <w:rsid w:val="004B4666"/>
    <w:rsid w:val="004D73AA"/>
    <w:rsid w:val="004E2434"/>
    <w:rsid w:val="004F3DFD"/>
    <w:rsid w:val="004F4228"/>
    <w:rsid w:val="00507C81"/>
    <w:rsid w:val="005131BF"/>
    <w:rsid w:val="0052730D"/>
    <w:rsid w:val="00562599"/>
    <w:rsid w:val="0058557C"/>
    <w:rsid w:val="0059706A"/>
    <w:rsid w:val="005A4006"/>
    <w:rsid w:val="005A6779"/>
    <w:rsid w:val="005A71B8"/>
    <w:rsid w:val="005C131C"/>
    <w:rsid w:val="005C1917"/>
    <w:rsid w:val="005C4A02"/>
    <w:rsid w:val="005F3D88"/>
    <w:rsid w:val="00603980"/>
    <w:rsid w:val="00610723"/>
    <w:rsid w:val="006232A8"/>
    <w:rsid w:val="00634CFD"/>
    <w:rsid w:val="0063570B"/>
    <w:rsid w:val="0064470E"/>
    <w:rsid w:val="0064730D"/>
    <w:rsid w:val="00663084"/>
    <w:rsid w:val="00664485"/>
    <w:rsid w:val="0069115C"/>
    <w:rsid w:val="00696EA0"/>
    <w:rsid w:val="006A7944"/>
    <w:rsid w:val="006B63A9"/>
    <w:rsid w:val="006C5D4D"/>
    <w:rsid w:val="006D0DA1"/>
    <w:rsid w:val="006D21D7"/>
    <w:rsid w:val="006D484A"/>
    <w:rsid w:val="006F3F47"/>
    <w:rsid w:val="0070000B"/>
    <w:rsid w:val="0070610D"/>
    <w:rsid w:val="00706DCE"/>
    <w:rsid w:val="00711960"/>
    <w:rsid w:val="00727A5C"/>
    <w:rsid w:val="00737F85"/>
    <w:rsid w:val="007409BA"/>
    <w:rsid w:val="00743F77"/>
    <w:rsid w:val="00777A10"/>
    <w:rsid w:val="00781343"/>
    <w:rsid w:val="00786B19"/>
    <w:rsid w:val="00793462"/>
    <w:rsid w:val="007951F5"/>
    <w:rsid w:val="007C31B3"/>
    <w:rsid w:val="007C6721"/>
    <w:rsid w:val="007C6E97"/>
    <w:rsid w:val="007D2922"/>
    <w:rsid w:val="007D4948"/>
    <w:rsid w:val="007D59C0"/>
    <w:rsid w:val="007D5F28"/>
    <w:rsid w:val="007F14A7"/>
    <w:rsid w:val="00800720"/>
    <w:rsid w:val="00806886"/>
    <w:rsid w:val="00813343"/>
    <w:rsid w:val="00814529"/>
    <w:rsid w:val="00821259"/>
    <w:rsid w:val="008213D8"/>
    <w:rsid w:val="00865F1A"/>
    <w:rsid w:val="008716EB"/>
    <w:rsid w:val="008728D2"/>
    <w:rsid w:val="00880382"/>
    <w:rsid w:val="00885084"/>
    <w:rsid w:val="0089161F"/>
    <w:rsid w:val="008A66B4"/>
    <w:rsid w:val="008C11EF"/>
    <w:rsid w:val="008C30AE"/>
    <w:rsid w:val="008D19A3"/>
    <w:rsid w:val="008D4BAE"/>
    <w:rsid w:val="008D678B"/>
    <w:rsid w:val="008F03BC"/>
    <w:rsid w:val="008F14DA"/>
    <w:rsid w:val="00904065"/>
    <w:rsid w:val="00914F5E"/>
    <w:rsid w:val="009157A9"/>
    <w:rsid w:val="00932BFB"/>
    <w:rsid w:val="00936358"/>
    <w:rsid w:val="00953B68"/>
    <w:rsid w:val="009541E0"/>
    <w:rsid w:val="0095467C"/>
    <w:rsid w:val="0097589F"/>
    <w:rsid w:val="009C4B69"/>
    <w:rsid w:val="009C56C3"/>
    <w:rsid w:val="009E1ABB"/>
    <w:rsid w:val="009F67ED"/>
    <w:rsid w:val="00A01401"/>
    <w:rsid w:val="00A02841"/>
    <w:rsid w:val="00A23479"/>
    <w:rsid w:val="00A32D88"/>
    <w:rsid w:val="00A6131E"/>
    <w:rsid w:val="00A66AD3"/>
    <w:rsid w:val="00A67113"/>
    <w:rsid w:val="00A84E63"/>
    <w:rsid w:val="00A9037C"/>
    <w:rsid w:val="00A93EA0"/>
    <w:rsid w:val="00A95F03"/>
    <w:rsid w:val="00A974E7"/>
    <w:rsid w:val="00AB4466"/>
    <w:rsid w:val="00AB7115"/>
    <w:rsid w:val="00AC4D68"/>
    <w:rsid w:val="00AD7E67"/>
    <w:rsid w:val="00AF10C6"/>
    <w:rsid w:val="00AF5E24"/>
    <w:rsid w:val="00B037AA"/>
    <w:rsid w:val="00B03AD8"/>
    <w:rsid w:val="00B1421D"/>
    <w:rsid w:val="00B42046"/>
    <w:rsid w:val="00B4353E"/>
    <w:rsid w:val="00B5153C"/>
    <w:rsid w:val="00B5349E"/>
    <w:rsid w:val="00B62129"/>
    <w:rsid w:val="00B639C9"/>
    <w:rsid w:val="00B67D9D"/>
    <w:rsid w:val="00B80F61"/>
    <w:rsid w:val="00B92CF1"/>
    <w:rsid w:val="00BA2F43"/>
    <w:rsid w:val="00BF45E7"/>
    <w:rsid w:val="00C00F49"/>
    <w:rsid w:val="00C16BB3"/>
    <w:rsid w:val="00C25823"/>
    <w:rsid w:val="00C45A77"/>
    <w:rsid w:val="00C50B79"/>
    <w:rsid w:val="00C52339"/>
    <w:rsid w:val="00C533AE"/>
    <w:rsid w:val="00C55924"/>
    <w:rsid w:val="00C60B67"/>
    <w:rsid w:val="00C6160C"/>
    <w:rsid w:val="00C84D58"/>
    <w:rsid w:val="00CC248C"/>
    <w:rsid w:val="00CC5391"/>
    <w:rsid w:val="00CD196D"/>
    <w:rsid w:val="00CF17F8"/>
    <w:rsid w:val="00CF7157"/>
    <w:rsid w:val="00D038BA"/>
    <w:rsid w:val="00D05484"/>
    <w:rsid w:val="00D1384B"/>
    <w:rsid w:val="00D31D3D"/>
    <w:rsid w:val="00D51C02"/>
    <w:rsid w:val="00D569D0"/>
    <w:rsid w:val="00D57751"/>
    <w:rsid w:val="00D741F8"/>
    <w:rsid w:val="00D77A82"/>
    <w:rsid w:val="00D943A3"/>
    <w:rsid w:val="00DA00B9"/>
    <w:rsid w:val="00DA26D1"/>
    <w:rsid w:val="00DA6258"/>
    <w:rsid w:val="00DB6920"/>
    <w:rsid w:val="00DC578D"/>
    <w:rsid w:val="00DE377C"/>
    <w:rsid w:val="00DF267A"/>
    <w:rsid w:val="00DF57AF"/>
    <w:rsid w:val="00E0642A"/>
    <w:rsid w:val="00E1165B"/>
    <w:rsid w:val="00E12BA1"/>
    <w:rsid w:val="00E153CF"/>
    <w:rsid w:val="00E20835"/>
    <w:rsid w:val="00E22FC5"/>
    <w:rsid w:val="00E31CFD"/>
    <w:rsid w:val="00E373C7"/>
    <w:rsid w:val="00E42895"/>
    <w:rsid w:val="00E54660"/>
    <w:rsid w:val="00E642E2"/>
    <w:rsid w:val="00E64A0B"/>
    <w:rsid w:val="00E94514"/>
    <w:rsid w:val="00EA3447"/>
    <w:rsid w:val="00EB60A5"/>
    <w:rsid w:val="00ED5763"/>
    <w:rsid w:val="00ED5FB5"/>
    <w:rsid w:val="00ED6CC1"/>
    <w:rsid w:val="00F10478"/>
    <w:rsid w:val="00F17439"/>
    <w:rsid w:val="00F2791E"/>
    <w:rsid w:val="00F76584"/>
    <w:rsid w:val="00F930B0"/>
    <w:rsid w:val="00F9479C"/>
    <w:rsid w:val="00FA2475"/>
    <w:rsid w:val="00FC5033"/>
    <w:rsid w:val="00FE03CE"/>
    <w:rsid w:val="00FE2D41"/>
    <w:rsid w:val="00FE4554"/>
    <w:rsid w:val="00FF1AB9"/>
    <w:rsid w:val="00FF256F"/>
    <w:rsid w:val="00FF6F8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E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aliases w:val="VIÑETA,Viñetas,VIÑETAS,Lista vistosa - Énfasis 1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customStyle="1" w:styleId="apple-converted-space">
    <w:name w:val="apple-converted-space"/>
    <w:basedOn w:val="Fuentedeprrafopredeter"/>
    <w:rsid w:val="003740AB"/>
  </w:style>
  <w:style w:type="paragraph" w:customStyle="1" w:styleId="Cuerpo">
    <w:name w:val="Cuerpo"/>
    <w:rsid w:val="003740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DC2">
    <w:name w:val="toc 2"/>
    <w:basedOn w:val="Normal"/>
    <w:next w:val="Normal"/>
    <w:autoRedefine/>
    <w:rsid w:val="00DA00B9"/>
    <w:pPr>
      <w:autoSpaceDE w:val="0"/>
      <w:autoSpaceDN w:val="0"/>
      <w:jc w:val="center"/>
    </w:pPr>
    <w:rPr>
      <w:rFonts w:ascii="Arial" w:eastAsia="Arial Unicode MS" w:hAnsi="Arial" w:cs="Arial"/>
      <w:b/>
      <w:smallCaps/>
      <w:sz w:val="24"/>
      <w:szCs w:val="24"/>
      <w:lang w:val="es-CO" w:eastAsia="es-NI"/>
    </w:rPr>
  </w:style>
  <w:style w:type="paragraph" w:styleId="Sinespaciado">
    <w:name w:val="No Spacing"/>
    <w:uiPriority w:val="1"/>
    <w:qFormat/>
    <w:rsid w:val="00781343"/>
    <w:pPr>
      <w:spacing w:after="0" w:line="240" w:lineRule="auto"/>
    </w:pPr>
    <w:rPr>
      <w:lang w:val="es-ES"/>
    </w:rPr>
  </w:style>
  <w:style w:type="paragraph" w:customStyle="1" w:styleId="Prrafodelista1">
    <w:name w:val="Párrafo de lista1"/>
    <w:basedOn w:val="Normal"/>
    <w:qFormat/>
    <w:rsid w:val="00781343"/>
    <w:pPr>
      <w:spacing w:after="200" w:line="276" w:lineRule="auto"/>
      <w:ind w:left="720"/>
      <w:contextualSpacing/>
    </w:pPr>
    <w:rPr>
      <w:rFonts w:ascii="Calibri" w:eastAsia="Calibri" w:hAnsi="Calibri"/>
      <w:sz w:val="22"/>
      <w:szCs w:val="22"/>
      <w:lang w:val="en-US" w:eastAsia="en-US"/>
    </w:rPr>
  </w:style>
  <w:style w:type="character" w:customStyle="1" w:styleId="PrrafodelistaCar">
    <w:name w:val="Párrafo de lista Car"/>
    <w:aliases w:val="VIÑETA Car,Viñetas Car,VIÑETAS Car,Lista vistosa - Énfasis 11 Car"/>
    <w:link w:val="Prrafodelista"/>
    <w:locked/>
    <w:rsid w:val="00781343"/>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ED5763"/>
  </w:style>
  <w:style w:type="character" w:customStyle="1" w:styleId="TextonotapieCar">
    <w:name w:val="Texto nota pie Car"/>
    <w:basedOn w:val="Fuentedeprrafopredeter"/>
    <w:link w:val="Textonotapie"/>
    <w:uiPriority w:val="99"/>
    <w:semiHidden/>
    <w:rsid w:val="00ED576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D5763"/>
    <w:rPr>
      <w:vertAlign w:val="superscript"/>
    </w:rPr>
  </w:style>
  <w:style w:type="character" w:styleId="Refdecomentario">
    <w:name w:val="annotation reference"/>
    <w:basedOn w:val="Fuentedeprrafopredeter"/>
    <w:uiPriority w:val="99"/>
    <w:semiHidden/>
    <w:unhideWhenUsed/>
    <w:rsid w:val="00ED5763"/>
    <w:rPr>
      <w:sz w:val="16"/>
      <w:szCs w:val="16"/>
    </w:rPr>
  </w:style>
  <w:style w:type="paragraph" w:styleId="Textocomentario">
    <w:name w:val="annotation text"/>
    <w:basedOn w:val="Normal"/>
    <w:link w:val="TextocomentarioCar"/>
    <w:uiPriority w:val="99"/>
    <w:semiHidden/>
    <w:unhideWhenUsed/>
    <w:rsid w:val="00ED5763"/>
  </w:style>
  <w:style w:type="character" w:customStyle="1" w:styleId="TextocomentarioCar">
    <w:name w:val="Texto comentario Car"/>
    <w:basedOn w:val="Fuentedeprrafopredeter"/>
    <w:link w:val="Textocomentario"/>
    <w:uiPriority w:val="99"/>
    <w:semiHidden/>
    <w:rsid w:val="00ED576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D5763"/>
    <w:rPr>
      <w:b/>
      <w:bCs/>
    </w:rPr>
  </w:style>
  <w:style w:type="character" w:customStyle="1" w:styleId="AsuntodelcomentarioCar">
    <w:name w:val="Asunto del comentario Car"/>
    <w:basedOn w:val="TextocomentarioCar"/>
    <w:link w:val="Asuntodelcomentario"/>
    <w:uiPriority w:val="99"/>
    <w:semiHidden/>
    <w:rsid w:val="00ED5763"/>
    <w:rPr>
      <w:rFonts w:ascii="Times New Roman" w:eastAsia="Times New Roman" w:hAnsi="Times New Roman" w:cs="Times New Roman"/>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aliases w:val="VIÑETA,Viñetas,VIÑETAS,Lista vistosa - Énfasis 1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customStyle="1" w:styleId="apple-converted-space">
    <w:name w:val="apple-converted-space"/>
    <w:basedOn w:val="Fuentedeprrafopredeter"/>
    <w:rsid w:val="003740AB"/>
  </w:style>
  <w:style w:type="paragraph" w:customStyle="1" w:styleId="Cuerpo">
    <w:name w:val="Cuerpo"/>
    <w:rsid w:val="003740A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DC2">
    <w:name w:val="toc 2"/>
    <w:basedOn w:val="Normal"/>
    <w:next w:val="Normal"/>
    <w:autoRedefine/>
    <w:rsid w:val="00DA00B9"/>
    <w:pPr>
      <w:autoSpaceDE w:val="0"/>
      <w:autoSpaceDN w:val="0"/>
      <w:jc w:val="center"/>
    </w:pPr>
    <w:rPr>
      <w:rFonts w:ascii="Arial" w:eastAsia="Arial Unicode MS" w:hAnsi="Arial" w:cs="Arial"/>
      <w:b/>
      <w:smallCaps/>
      <w:sz w:val="24"/>
      <w:szCs w:val="24"/>
      <w:lang w:val="es-CO" w:eastAsia="es-NI"/>
    </w:rPr>
  </w:style>
  <w:style w:type="paragraph" w:styleId="Sinespaciado">
    <w:name w:val="No Spacing"/>
    <w:uiPriority w:val="1"/>
    <w:qFormat/>
    <w:rsid w:val="00781343"/>
    <w:pPr>
      <w:spacing w:after="0" w:line="240" w:lineRule="auto"/>
    </w:pPr>
    <w:rPr>
      <w:lang w:val="es-ES"/>
    </w:rPr>
  </w:style>
  <w:style w:type="paragraph" w:customStyle="1" w:styleId="Prrafodelista1">
    <w:name w:val="Párrafo de lista1"/>
    <w:basedOn w:val="Normal"/>
    <w:qFormat/>
    <w:rsid w:val="00781343"/>
    <w:pPr>
      <w:spacing w:after="200" w:line="276" w:lineRule="auto"/>
      <w:ind w:left="720"/>
      <w:contextualSpacing/>
    </w:pPr>
    <w:rPr>
      <w:rFonts w:ascii="Calibri" w:eastAsia="Calibri" w:hAnsi="Calibri"/>
      <w:sz w:val="22"/>
      <w:szCs w:val="22"/>
      <w:lang w:val="en-US" w:eastAsia="en-US"/>
    </w:rPr>
  </w:style>
  <w:style w:type="character" w:customStyle="1" w:styleId="PrrafodelistaCar">
    <w:name w:val="Párrafo de lista Car"/>
    <w:aliases w:val="VIÑETA Car,Viñetas Car,VIÑETAS Car,Lista vistosa - Énfasis 11 Car"/>
    <w:link w:val="Prrafodelista"/>
    <w:locked/>
    <w:rsid w:val="00781343"/>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ED5763"/>
  </w:style>
  <w:style w:type="character" w:customStyle="1" w:styleId="TextonotapieCar">
    <w:name w:val="Texto nota pie Car"/>
    <w:basedOn w:val="Fuentedeprrafopredeter"/>
    <w:link w:val="Textonotapie"/>
    <w:uiPriority w:val="99"/>
    <w:semiHidden/>
    <w:rsid w:val="00ED5763"/>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D5763"/>
    <w:rPr>
      <w:vertAlign w:val="superscript"/>
    </w:rPr>
  </w:style>
  <w:style w:type="character" w:styleId="Refdecomentario">
    <w:name w:val="annotation reference"/>
    <w:basedOn w:val="Fuentedeprrafopredeter"/>
    <w:uiPriority w:val="99"/>
    <w:semiHidden/>
    <w:unhideWhenUsed/>
    <w:rsid w:val="00ED5763"/>
    <w:rPr>
      <w:sz w:val="16"/>
      <w:szCs w:val="16"/>
    </w:rPr>
  </w:style>
  <w:style w:type="paragraph" w:styleId="Textocomentario">
    <w:name w:val="annotation text"/>
    <w:basedOn w:val="Normal"/>
    <w:link w:val="TextocomentarioCar"/>
    <w:uiPriority w:val="99"/>
    <w:semiHidden/>
    <w:unhideWhenUsed/>
    <w:rsid w:val="00ED5763"/>
  </w:style>
  <w:style w:type="character" w:customStyle="1" w:styleId="TextocomentarioCar">
    <w:name w:val="Texto comentario Car"/>
    <w:basedOn w:val="Fuentedeprrafopredeter"/>
    <w:link w:val="Textocomentario"/>
    <w:uiPriority w:val="99"/>
    <w:semiHidden/>
    <w:rsid w:val="00ED576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D5763"/>
    <w:rPr>
      <w:b/>
      <w:bCs/>
    </w:rPr>
  </w:style>
  <w:style w:type="character" w:customStyle="1" w:styleId="AsuntodelcomentarioCar">
    <w:name w:val="Asunto del comentario Car"/>
    <w:basedOn w:val="TextocomentarioCar"/>
    <w:link w:val="Asuntodelcomentario"/>
    <w:uiPriority w:val="99"/>
    <w:semiHidden/>
    <w:rsid w:val="00ED5763"/>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17761125">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2405803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187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ucundinamarca.edu.co/index.php/invitaciones-publicas-fusagasu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E35A-8C9B-4FF8-8EC0-94884115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Laura</cp:lastModifiedBy>
  <cp:revision>2</cp:revision>
  <cp:lastPrinted>2018-09-21T20:12:00Z</cp:lastPrinted>
  <dcterms:created xsi:type="dcterms:W3CDTF">2019-01-01T04:33:00Z</dcterms:created>
  <dcterms:modified xsi:type="dcterms:W3CDTF">2019-01-01T04:33:00Z</dcterms:modified>
</cp:coreProperties>
</file>