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390DCE" w:rsidRDefault="00B621A5" w:rsidP="001B6E2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703BF0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787876">
        <w:rPr>
          <w:rFonts w:ascii="Arial" w:hAnsi="Arial" w:cs="Arial"/>
          <w:sz w:val="22"/>
          <w:szCs w:val="22"/>
          <w:lang w:val="es-CO"/>
        </w:rPr>
        <w:t>23</w:t>
      </w:r>
      <w:r w:rsidR="001B3ABD">
        <w:rPr>
          <w:rFonts w:ascii="Arial" w:hAnsi="Arial" w:cs="Arial"/>
          <w:sz w:val="22"/>
          <w:szCs w:val="22"/>
          <w:lang w:val="es-CO"/>
        </w:rPr>
        <w:t xml:space="preserve"> DE </w:t>
      </w:r>
      <w:r w:rsidR="00E000EE">
        <w:rPr>
          <w:rFonts w:ascii="Arial" w:hAnsi="Arial" w:cs="Arial"/>
          <w:sz w:val="22"/>
          <w:szCs w:val="22"/>
          <w:lang w:val="es-CO"/>
        </w:rPr>
        <w:t>OCTUBRE DE</w:t>
      </w:r>
      <w:r w:rsidR="00390DCE">
        <w:rPr>
          <w:rFonts w:ascii="Arial" w:hAnsi="Arial" w:cs="Arial"/>
          <w:sz w:val="22"/>
          <w:szCs w:val="22"/>
          <w:lang w:val="es-CO"/>
        </w:rPr>
        <w:t xml:space="preserve"> 2018</w:t>
      </w:r>
      <w:r w:rsidR="00787876">
        <w:rPr>
          <w:rFonts w:ascii="Arial" w:hAnsi="Arial" w:cs="Arial"/>
          <w:sz w:val="22"/>
          <w:szCs w:val="22"/>
          <w:lang w:val="es-CO"/>
        </w:rPr>
        <w:t xml:space="preserve"> antes de las 4:00 p.m.</w:t>
      </w:r>
      <w:bookmarkStart w:id="0" w:name="_GoBack"/>
      <w:bookmarkEnd w:id="0"/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76" w:type="dxa"/>
        <w:tblLook w:val="04A0" w:firstRow="1" w:lastRow="0" w:firstColumn="1" w:lastColumn="0" w:noHBand="0" w:noVBand="1"/>
      </w:tblPr>
      <w:tblGrid>
        <w:gridCol w:w="8276"/>
      </w:tblGrid>
      <w:tr w:rsidR="00000CE8" w:rsidRPr="00D6204F" w:rsidTr="00C666FB">
        <w:trPr>
          <w:trHeight w:val="911"/>
        </w:trPr>
        <w:tc>
          <w:tcPr>
            <w:tcW w:w="8276" w:type="dxa"/>
          </w:tcPr>
          <w:p w:rsidR="00C666FB" w:rsidRDefault="00C666FB" w:rsidP="00DB5FFD">
            <w:pPr>
              <w:tabs>
                <w:tab w:val="left" w:pos="5640"/>
              </w:tabs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</w:p>
          <w:p w:rsidR="00FF1E62" w:rsidRPr="00FF1E62" w:rsidRDefault="00FF1E62" w:rsidP="00793C2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="004C716B" w:rsidRPr="004C716B">
              <w:rPr>
                <w:rStyle w:val="apple-converted-space"/>
                <w:rFonts w:ascii="Arial" w:hAnsi="Arial" w:cs="Arial"/>
                <w:sz w:val="22"/>
                <w:szCs w:val="22"/>
              </w:rPr>
              <w:t>RENOVAR UNIDADES SSL (CERTIFICADOS DE CIFRADO WEB) PARA LOS SISTEMAS DE INFORMACIÓN, PORTALES WEB, MANEJADORES DE CONTENIDO DE</w:t>
            </w:r>
            <w:r w:rsidR="004C716B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LA UNIVERSIDAD DE CUNDINAMARCA</w:t>
            </w: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C666FB" w:rsidRDefault="00C666FB" w:rsidP="00DB5F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66FB" w:rsidRPr="00C666FB" w:rsidRDefault="00E000EE" w:rsidP="00DF0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  </w:t>
            </w:r>
            <w:r w:rsidR="004C716B">
              <w:rPr>
                <w:rFonts w:ascii="Arial" w:hAnsi="Arial" w:cs="Arial"/>
                <w:color w:val="000000"/>
                <w:sz w:val="22"/>
                <w:szCs w:val="22"/>
              </w:rPr>
              <w:t>25.216.100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C666FB" w:rsidRPr="00D6204F" w:rsidRDefault="00C666FB" w:rsidP="00C666FB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pPr w:leftFromText="141" w:rightFromText="141" w:horzAnchor="margin" w:tblpXSpec="center" w:tblpY="-300"/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021"/>
              <w:gridCol w:w="711"/>
              <w:gridCol w:w="825"/>
              <w:gridCol w:w="994"/>
              <w:gridCol w:w="930"/>
              <w:gridCol w:w="425"/>
              <w:gridCol w:w="709"/>
              <w:gridCol w:w="952"/>
            </w:tblGrid>
            <w:tr w:rsidR="00E8407B" w:rsidRPr="0095512B" w:rsidTr="00E8407B">
              <w:trPr>
                <w:trHeight w:val="120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096042" w:rsidRPr="0095512B" w:rsidRDefault="00096042" w:rsidP="0009604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Subtotal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E8407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</w:t>
                  </w:r>
                  <w:r w:rsidRPr="00221CF1">
                    <w:rPr>
                      <w:rFonts w:ascii="Arial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1 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4C716B" w:rsidRDefault="004C716B" w:rsidP="00793C23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 Pro con EV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F9285D" w:rsidRDefault="00096042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F9285D" w:rsidRDefault="004C716B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4C716B" w:rsidRDefault="004C716B" w:rsidP="004C716B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 con EV.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F9285D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4C716B" w:rsidRDefault="004C716B" w:rsidP="004C716B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F9285D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8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IVA ___ (%)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00163F" w:rsidRPr="00D6204F" w:rsidRDefault="0000163F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666FB" w:rsidRDefault="00C666FB" w:rsidP="00C666FB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E8407B" w:rsidRDefault="00E8407B" w:rsidP="00E8407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D32ECD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>Administrador de Llaves MPKI, cuenta relacionada al Correo electrónico de la Dirección de Sistemas y Tecnología.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D32ECD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Treinta (</w:t>
            </w: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 xml:space="preserve"> días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Default="00A460F2" w:rsidP="002B30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GENERALES: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 xml:space="preserve"> solicitadas y en cumplimiento de los estándares de calidad vigentes.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 “Por la cual se establece la Política de tratamiento de Datos de los titulares de la Universidad de Cundinamarca”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Cundinamarca”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D21F74" w:rsidRDefault="00D21F74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contratar.</w:t>
            </w: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ESPECÍFICAS:</w:t>
            </w:r>
          </w:p>
          <w:p w:rsidR="00D21F74" w:rsidRPr="00D21F74" w:rsidRDefault="00D21F74" w:rsidP="00D21F7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Conocer y dar estricto cumplimiento al Manual para contratistas, subcontratistas y proveedores de la Universidad de Cundinamarca </w:t>
            </w:r>
            <w:r w:rsidRPr="00D21F74">
              <w:rPr>
                <w:rFonts w:ascii="Arial" w:hAnsi="Arial" w:cs="Arial"/>
                <w:sz w:val="16"/>
                <w:szCs w:val="22"/>
                <w:lang w:val="es-CO"/>
              </w:rPr>
              <w:t>(ATHM023)</w:t>
            </w:r>
          </w:p>
          <w:p w:rsidR="00734FE5" w:rsidRDefault="00A8497B" w:rsidP="00A8497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Renovar Unidades SSL (certificados de cifrado web) para los sistemas de Información, Portales Web, Manejadores de Contenido de la Universidad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de Cundinamarca.</w:t>
            </w:r>
          </w:p>
          <w:p w:rsidR="00A8497B" w:rsidRPr="00A8497B" w:rsidRDefault="00A8497B" w:rsidP="00A8497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Allegar la información necesaria para el proceso contractual</w:t>
            </w:r>
            <w:r w:rsidR="005E6692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E7A78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D6204F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E7A7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E7A7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D6204F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681203" w:rsidRDefault="00C0563A" w:rsidP="00A34DF0">
            <w:pPr>
              <w:pStyle w:val="Piedepgina"/>
              <w:tabs>
                <w:tab w:val="right" w:pos="9180"/>
              </w:tabs>
              <w:ind w:right="227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0D74A2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9D2BA8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:rsidR="009D2BA8" w:rsidRPr="003906E0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ÚNICO PAGO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6421E" w:rsidRPr="00D6204F" w:rsidRDefault="00E6421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DE20C5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Lina Escobar Martínez.</w:t>
      </w:r>
    </w:p>
    <w:p w:rsidR="00000CE8" w:rsidRPr="00D6204F" w:rsidRDefault="00547C6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Vo. Bo. Jefe</w:t>
      </w:r>
      <w:r w:rsidR="00000CE8" w:rsidRPr="00D6204F">
        <w:rPr>
          <w:rFonts w:ascii="Arial" w:hAnsi="Arial" w:cs="Arial"/>
          <w:sz w:val="16"/>
          <w:szCs w:val="16"/>
          <w:lang w:val="es-CO"/>
        </w:rPr>
        <w:t xml:space="preserve"> de Compras</w:t>
      </w:r>
    </w:p>
    <w:p w:rsidR="00E6531E" w:rsidRPr="00D6204F" w:rsidRDefault="004C1BC9" w:rsidP="003906E0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4B" w:rsidRDefault="0077354B" w:rsidP="0044036E">
      <w:r>
        <w:separator/>
      </w:r>
    </w:p>
  </w:endnote>
  <w:endnote w:type="continuationSeparator" w:id="0">
    <w:p w:rsidR="0077354B" w:rsidRDefault="007735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2B30BC" w:rsidRPr="00B40BF9" w:rsidRDefault="002B30B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2B30BC" w:rsidRPr="00B40BF9" w:rsidRDefault="002B30BC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2B30BC" w:rsidRPr="00B40BF9" w:rsidRDefault="002B30BC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2B30BC" w:rsidRPr="00B40BF9" w:rsidRDefault="002B30BC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4B" w:rsidRDefault="0077354B" w:rsidP="0044036E">
      <w:r>
        <w:separator/>
      </w:r>
    </w:p>
  </w:footnote>
  <w:footnote w:type="continuationSeparator" w:id="0">
    <w:p w:rsidR="0077354B" w:rsidRDefault="007735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C" w:rsidRDefault="002B30BC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2B30BC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2B30BC" w:rsidRPr="00E42895" w:rsidRDefault="002B30BC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2B30BC" w:rsidRPr="00E42895" w:rsidTr="00C5773E">
      <w:trPr>
        <w:trHeight w:val="23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2B30BC" w:rsidRPr="00E42895" w:rsidTr="00C5773E">
      <w:trPr>
        <w:trHeight w:val="21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2B30BC" w:rsidRPr="00E42895" w:rsidTr="00C5773E">
      <w:trPr>
        <w:trHeight w:val="24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787876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787876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B30BC" w:rsidRPr="00B40BF9" w:rsidRDefault="002B30BC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AF"/>
    <w:multiLevelType w:val="hybridMultilevel"/>
    <w:tmpl w:val="0622BFB8"/>
    <w:lvl w:ilvl="0" w:tplc="D9F8A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C6B"/>
    <w:multiLevelType w:val="hybridMultilevel"/>
    <w:tmpl w:val="0FB4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8E6B31"/>
    <w:multiLevelType w:val="hybridMultilevel"/>
    <w:tmpl w:val="328A2FF8"/>
    <w:lvl w:ilvl="0" w:tplc="7A22CA52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61662"/>
    <w:multiLevelType w:val="hybridMultilevel"/>
    <w:tmpl w:val="E3DC0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163F"/>
    <w:rsid w:val="00034D30"/>
    <w:rsid w:val="00035581"/>
    <w:rsid w:val="00051A55"/>
    <w:rsid w:val="00096042"/>
    <w:rsid w:val="000969EB"/>
    <w:rsid w:val="000C253A"/>
    <w:rsid w:val="000D09FB"/>
    <w:rsid w:val="000D74A2"/>
    <w:rsid w:val="000E6DF8"/>
    <w:rsid w:val="000F4315"/>
    <w:rsid w:val="00112416"/>
    <w:rsid w:val="00116C11"/>
    <w:rsid w:val="00152E87"/>
    <w:rsid w:val="00162928"/>
    <w:rsid w:val="00166AFA"/>
    <w:rsid w:val="001709D2"/>
    <w:rsid w:val="001723E3"/>
    <w:rsid w:val="00190AA8"/>
    <w:rsid w:val="001B3ABD"/>
    <w:rsid w:val="001B6E20"/>
    <w:rsid w:val="001C0AC1"/>
    <w:rsid w:val="001C20B7"/>
    <w:rsid w:val="001D19E1"/>
    <w:rsid w:val="001D4670"/>
    <w:rsid w:val="001E6FE9"/>
    <w:rsid w:val="00204554"/>
    <w:rsid w:val="00205309"/>
    <w:rsid w:val="0021626A"/>
    <w:rsid w:val="00221CF1"/>
    <w:rsid w:val="00223E4A"/>
    <w:rsid w:val="00231107"/>
    <w:rsid w:val="0025575E"/>
    <w:rsid w:val="00285A52"/>
    <w:rsid w:val="00293532"/>
    <w:rsid w:val="002A65E8"/>
    <w:rsid w:val="002A7C97"/>
    <w:rsid w:val="002B30BC"/>
    <w:rsid w:val="002C0484"/>
    <w:rsid w:val="002E4D38"/>
    <w:rsid w:val="0033315E"/>
    <w:rsid w:val="003404A3"/>
    <w:rsid w:val="00340A98"/>
    <w:rsid w:val="00374EC8"/>
    <w:rsid w:val="003862EB"/>
    <w:rsid w:val="003906E0"/>
    <w:rsid w:val="00390DCE"/>
    <w:rsid w:val="003952CF"/>
    <w:rsid w:val="00395921"/>
    <w:rsid w:val="00397BDA"/>
    <w:rsid w:val="003B11EB"/>
    <w:rsid w:val="003B6DA0"/>
    <w:rsid w:val="003E35EA"/>
    <w:rsid w:val="003E6A86"/>
    <w:rsid w:val="003F7DF4"/>
    <w:rsid w:val="00400054"/>
    <w:rsid w:val="00433887"/>
    <w:rsid w:val="0044036E"/>
    <w:rsid w:val="00442F6B"/>
    <w:rsid w:val="00447B61"/>
    <w:rsid w:val="00470C47"/>
    <w:rsid w:val="00477117"/>
    <w:rsid w:val="00492982"/>
    <w:rsid w:val="004C1BC9"/>
    <w:rsid w:val="004C716B"/>
    <w:rsid w:val="004D197D"/>
    <w:rsid w:val="004D630F"/>
    <w:rsid w:val="004D73AA"/>
    <w:rsid w:val="004E26F8"/>
    <w:rsid w:val="004E7185"/>
    <w:rsid w:val="004F3DFD"/>
    <w:rsid w:val="004F4228"/>
    <w:rsid w:val="00537D86"/>
    <w:rsid w:val="00547C6B"/>
    <w:rsid w:val="00564D27"/>
    <w:rsid w:val="0059706A"/>
    <w:rsid w:val="005A2B7E"/>
    <w:rsid w:val="005A6779"/>
    <w:rsid w:val="005C4A02"/>
    <w:rsid w:val="005E6692"/>
    <w:rsid w:val="00610723"/>
    <w:rsid w:val="00617B93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E71DD"/>
    <w:rsid w:val="0070000B"/>
    <w:rsid w:val="00703BF0"/>
    <w:rsid w:val="00710E5E"/>
    <w:rsid w:val="00711960"/>
    <w:rsid w:val="00727A5C"/>
    <w:rsid w:val="00734FE5"/>
    <w:rsid w:val="007409BA"/>
    <w:rsid w:val="007475DA"/>
    <w:rsid w:val="00761551"/>
    <w:rsid w:val="0077354B"/>
    <w:rsid w:val="00776FFC"/>
    <w:rsid w:val="00777A10"/>
    <w:rsid w:val="00787876"/>
    <w:rsid w:val="00793462"/>
    <w:rsid w:val="00793C23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C1C9D"/>
    <w:rsid w:val="008D19A3"/>
    <w:rsid w:val="008D2FA3"/>
    <w:rsid w:val="008F03BC"/>
    <w:rsid w:val="008F16A4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B0D16"/>
    <w:rsid w:val="009C56C3"/>
    <w:rsid w:val="009D2BA8"/>
    <w:rsid w:val="009F781D"/>
    <w:rsid w:val="00A11A5F"/>
    <w:rsid w:val="00A23479"/>
    <w:rsid w:val="00A32D88"/>
    <w:rsid w:val="00A34DF0"/>
    <w:rsid w:val="00A460F2"/>
    <w:rsid w:val="00A46469"/>
    <w:rsid w:val="00A67113"/>
    <w:rsid w:val="00A8497B"/>
    <w:rsid w:val="00A86110"/>
    <w:rsid w:val="00A9037C"/>
    <w:rsid w:val="00AA233C"/>
    <w:rsid w:val="00AB4466"/>
    <w:rsid w:val="00AB7115"/>
    <w:rsid w:val="00AC0083"/>
    <w:rsid w:val="00AC0403"/>
    <w:rsid w:val="00AD7E67"/>
    <w:rsid w:val="00AE0D25"/>
    <w:rsid w:val="00B03AD8"/>
    <w:rsid w:val="00B17ABB"/>
    <w:rsid w:val="00B220D8"/>
    <w:rsid w:val="00B40BF9"/>
    <w:rsid w:val="00B5349E"/>
    <w:rsid w:val="00B621A5"/>
    <w:rsid w:val="00BA2F43"/>
    <w:rsid w:val="00BC719A"/>
    <w:rsid w:val="00BE3C62"/>
    <w:rsid w:val="00C00F49"/>
    <w:rsid w:val="00C0563A"/>
    <w:rsid w:val="00C11B51"/>
    <w:rsid w:val="00C1513C"/>
    <w:rsid w:val="00C25418"/>
    <w:rsid w:val="00C25823"/>
    <w:rsid w:val="00C31B20"/>
    <w:rsid w:val="00C33AE9"/>
    <w:rsid w:val="00C45A77"/>
    <w:rsid w:val="00C50B79"/>
    <w:rsid w:val="00C521AA"/>
    <w:rsid w:val="00C52339"/>
    <w:rsid w:val="00C55924"/>
    <w:rsid w:val="00C5773E"/>
    <w:rsid w:val="00C60B67"/>
    <w:rsid w:val="00C6160C"/>
    <w:rsid w:val="00C666FB"/>
    <w:rsid w:val="00C66721"/>
    <w:rsid w:val="00C71493"/>
    <w:rsid w:val="00C744E5"/>
    <w:rsid w:val="00CC248C"/>
    <w:rsid w:val="00CD196D"/>
    <w:rsid w:val="00CE7A78"/>
    <w:rsid w:val="00CF17F8"/>
    <w:rsid w:val="00D12A07"/>
    <w:rsid w:val="00D21F74"/>
    <w:rsid w:val="00D22864"/>
    <w:rsid w:val="00D31D3D"/>
    <w:rsid w:val="00D32ECD"/>
    <w:rsid w:val="00D4347E"/>
    <w:rsid w:val="00D51C02"/>
    <w:rsid w:val="00D57751"/>
    <w:rsid w:val="00D6204F"/>
    <w:rsid w:val="00D741F8"/>
    <w:rsid w:val="00D77A82"/>
    <w:rsid w:val="00D8130F"/>
    <w:rsid w:val="00D83C32"/>
    <w:rsid w:val="00D943A3"/>
    <w:rsid w:val="00DA26D1"/>
    <w:rsid w:val="00DA6258"/>
    <w:rsid w:val="00DA775F"/>
    <w:rsid w:val="00DB15BA"/>
    <w:rsid w:val="00DB5BD5"/>
    <w:rsid w:val="00DB5FFD"/>
    <w:rsid w:val="00DB6920"/>
    <w:rsid w:val="00DC188B"/>
    <w:rsid w:val="00DE20C5"/>
    <w:rsid w:val="00DE377C"/>
    <w:rsid w:val="00DF05BD"/>
    <w:rsid w:val="00DF57AF"/>
    <w:rsid w:val="00E000EE"/>
    <w:rsid w:val="00E12BA1"/>
    <w:rsid w:val="00E153CF"/>
    <w:rsid w:val="00E22FC5"/>
    <w:rsid w:val="00E265E6"/>
    <w:rsid w:val="00E2670B"/>
    <w:rsid w:val="00E31CFD"/>
    <w:rsid w:val="00E373C7"/>
    <w:rsid w:val="00E42895"/>
    <w:rsid w:val="00E54660"/>
    <w:rsid w:val="00E55AE8"/>
    <w:rsid w:val="00E6421E"/>
    <w:rsid w:val="00E642E2"/>
    <w:rsid w:val="00E64A0B"/>
    <w:rsid w:val="00E6531E"/>
    <w:rsid w:val="00E8407B"/>
    <w:rsid w:val="00EB3B8E"/>
    <w:rsid w:val="00EB60A5"/>
    <w:rsid w:val="00ED15FD"/>
    <w:rsid w:val="00F57F0F"/>
    <w:rsid w:val="00F7101F"/>
    <w:rsid w:val="00F767EC"/>
    <w:rsid w:val="00F85C72"/>
    <w:rsid w:val="00F9285D"/>
    <w:rsid w:val="00F97756"/>
    <w:rsid w:val="00FC5033"/>
    <w:rsid w:val="00FE03CE"/>
    <w:rsid w:val="00FE4554"/>
    <w:rsid w:val="00FF1AB9"/>
    <w:rsid w:val="00FF1E6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1C24D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71AD-D052-4884-BF36-F03A7C28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Lina</cp:lastModifiedBy>
  <cp:revision>73</cp:revision>
  <cp:lastPrinted>2018-05-11T21:07:00Z</cp:lastPrinted>
  <dcterms:created xsi:type="dcterms:W3CDTF">2018-05-10T17:16:00Z</dcterms:created>
  <dcterms:modified xsi:type="dcterms:W3CDTF">2018-10-19T22:09:00Z</dcterms:modified>
</cp:coreProperties>
</file>